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1617" w:rsidRDefault="00725469" w:rsidP="00D81617">
      <w:pPr>
        <w:jc w:val="center"/>
        <w:rPr>
          <w:rFonts w:ascii="Arial" w:hAnsi="Arial" w:cs="Arial"/>
          <w:b/>
          <w:sz w:val="28"/>
        </w:rPr>
      </w:pPr>
      <w:r>
        <w:rPr>
          <w:rFonts w:ascii="Arial" w:hAnsi="Arial" w:cs="Arial"/>
          <w:b/>
          <w:sz w:val="28"/>
        </w:rPr>
        <w:t>S</w:t>
      </w:r>
      <w:r w:rsidR="00D81617">
        <w:rPr>
          <w:rFonts w:ascii="Arial" w:hAnsi="Arial" w:cs="Arial"/>
          <w:b/>
          <w:sz w:val="28"/>
        </w:rPr>
        <w:t>tress</w:t>
      </w:r>
      <w:r>
        <w:rPr>
          <w:rFonts w:ascii="Arial" w:hAnsi="Arial" w:cs="Arial"/>
          <w:b/>
          <w:sz w:val="28"/>
        </w:rPr>
        <w:t xml:space="preserve"> e </w:t>
      </w:r>
      <w:proofErr w:type="spellStart"/>
      <w:r>
        <w:rPr>
          <w:rFonts w:ascii="Arial" w:hAnsi="Arial" w:cs="Arial"/>
          <w:b/>
          <w:sz w:val="28"/>
        </w:rPr>
        <w:t>burnout</w:t>
      </w:r>
      <w:proofErr w:type="spellEnd"/>
      <w:r>
        <w:rPr>
          <w:rFonts w:ascii="Arial" w:hAnsi="Arial" w:cs="Arial"/>
          <w:b/>
          <w:sz w:val="28"/>
        </w:rPr>
        <w:t>: analisi di tre contesti lavorativi italiani.</w:t>
      </w:r>
    </w:p>
    <w:p w:rsidR="00D81617" w:rsidRDefault="00D81617" w:rsidP="00D81617">
      <w:pPr>
        <w:jc w:val="center"/>
        <w:rPr>
          <w:rFonts w:ascii="Arial" w:hAnsi="Arial" w:cs="Arial"/>
          <w:b/>
          <w:sz w:val="28"/>
        </w:rPr>
      </w:pPr>
    </w:p>
    <w:p w:rsidR="00D81617" w:rsidRDefault="00D81617" w:rsidP="00D81617">
      <w:pPr>
        <w:jc w:val="center"/>
        <w:rPr>
          <w:rFonts w:ascii="Arial" w:hAnsi="Arial" w:cs="Arial"/>
          <w:b/>
          <w:sz w:val="24"/>
        </w:rPr>
      </w:pPr>
      <w:r>
        <w:rPr>
          <w:rFonts w:ascii="Arial" w:hAnsi="Arial" w:cs="Arial"/>
          <w:b/>
          <w:sz w:val="24"/>
        </w:rPr>
        <w:t>Umberto Calce¹, Lorenzo Cherici², Matteo Farina³, Caterina Franchi⁴, Guendalina Guidarelli⁵, Lorenzo Locatelli⁶, Alberto Pandolfi⁷, Pierluigi Paolino⁸</w:t>
      </w:r>
    </w:p>
    <w:p w:rsidR="00D81617" w:rsidRPr="004E2B0B" w:rsidRDefault="00D81617" w:rsidP="00D81617">
      <w:pPr>
        <w:jc w:val="center"/>
        <w:rPr>
          <w:rFonts w:ascii="Italic" w:hAnsi="Italic" w:cs="Arial"/>
          <w:b/>
          <w:i/>
          <w:sz w:val="24"/>
        </w:rPr>
      </w:pPr>
    </w:p>
    <w:p w:rsidR="00D81617" w:rsidRPr="004E2B0B" w:rsidRDefault="00D81617" w:rsidP="00D81617">
      <w:pPr>
        <w:jc w:val="center"/>
        <w:rPr>
          <w:rFonts w:ascii="Italic" w:hAnsi="Italic" w:cs="Arial"/>
          <w:i/>
        </w:rPr>
      </w:pPr>
      <w:r w:rsidRPr="004E2B0B">
        <w:rPr>
          <w:rFonts w:ascii="Italic" w:hAnsi="Italic"/>
          <w:i/>
        </w:rPr>
        <w:t>¹</w:t>
      </w:r>
      <w:hyperlink r:id="rId8" w:history="1">
        <w:r w:rsidRPr="004E2B0B">
          <w:rPr>
            <w:rStyle w:val="Collegamentoipertestuale"/>
            <w:rFonts w:ascii="Italic" w:hAnsi="Italic" w:cs="Arial"/>
            <w:i/>
          </w:rPr>
          <w:t>umberto.calce@student.unisi.it</w:t>
        </w:r>
      </w:hyperlink>
      <w:r w:rsidRPr="004E2B0B">
        <w:rPr>
          <w:rFonts w:ascii="Italic" w:hAnsi="Italic" w:cs="Arial"/>
          <w:i/>
        </w:rPr>
        <w:t xml:space="preserve"> (Italia, Campania)</w:t>
      </w:r>
    </w:p>
    <w:p w:rsidR="00D81617" w:rsidRPr="004E2B0B" w:rsidRDefault="00D81617" w:rsidP="00D81617">
      <w:pPr>
        <w:jc w:val="center"/>
        <w:rPr>
          <w:rFonts w:ascii="Italic" w:hAnsi="Italic" w:cs="Arial"/>
          <w:i/>
        </w:rPr>
      </w:pPr>
      <w:r w:rsidRPr="004E2B0B">
        <w:rPr>
          <w:rFonts w:ascii="Italic" w:hAnsi="Italic"/>
          <w:i/>
        </w:rPr>
        <w:t>²</w:t>
      </w:r>
      <w:hyperlink r:id="rId9" w:history="1">
        <w:r w:rsidRPr="004E2B0B">
          <w:rPr>
            <w:rStyle w:val="Collegamentoipertestuale"/>
            <w:rFonts w:ascii="Italic" w:hAnsi="Italic" w:cs="Arial"/>
            <w:i/>
          </w:rPr>
          <w:t>lorenzo.cherici@student.unisi.it</w:t>
        </w:r>
      </w:hyperlink>
      <w:r w:rsidRPr="004E2B0B">
        <w:rPr>
          <w:rFonts w:ascii="Italic" w:hAnsi="Italic" w:cs="Arial"/>
          <w:i/>
        </w:rPr>
        <w:t xml:space="preserve"> (Italia, Toscana)</w:t>
      </w:r>
    </w:p>
    <w:p w:rsidR="00D81617" w:rsidRPr="004E2B0B" w:rsidRDefault="00D81617" w:rsidP="00D81617">
      <w:pPr>
        <w:jc w:val="center"/>
        <w:rPr>
          <w:rFonts w:ascii="Italic" w:hAnsi="Italic" w:cs="Arial"/>
          <w:i/>
        </w:rPr>
      </w:pPr>
      <w:r w:rsidRPr="004E2B0B">
        <w:rPr>
          <w:rFonts w:ascii="Italic" w:hAnsi="Italic"/>
          <w:i/>
        </w:rPr>
        <w:t>³</w:t>
      </w:r>
      <w:hyperlink r:id="rId10" w:history="1">
        <w:r w:rsidRPr="004E2B0B">
          <w:rPr>
            <w:rStyle w:val="Collegamentoipertestuale"/>
            <w:rFonts w:ascii="Italic" w:hAnsi="Italic" w:cs="Arial"/>
            <w:i/>
          </w:rPr>
          <w:t>matteofortunato.f@student.unisi.it</w:t>
        </w:r>
      </w:hyperlink>
      <w:r w:rsidRPr="004E2B0B">
        <w:rPr>
          <w:rFonts w:ascii="Italic" w:hAnsi="Italic" w:cs="Arial"/>
          <w:i/>
        </w:rPr>
        <w:t xml:space="preserve"> (Italia, Toscana)</w:t>
      </w:r>
    </w:p>
    <w:p w:rsidR="00D81617" w:rsidRPr="004E2B0B" w:rsidRDefault="00D81617" w:rsidP="00D81617">
      <w:pPr>
        <w:jc w:val="center"/>
        <w:rPr>
          <w:rFonts w:ascii="Italic" w:hAnsi="Italic" w:cs="Arial"/>
          <w:i/>
        </w:rPr>
      </w:pPr>
      <w:r w:rsidRPr="004E2B0B">
        <w:rPr>
          <w:rFonts w:ascii="Italic" w:hAnsi="Italic"/>
          <w:i/>
        </w:rPr>
        <w:t>⁴</w:t>
      </w:r>
      <w:hyperlink r:id="rId11" w:history="1">
        <w:r w:rsidRPr="004E2B0B">
          <w:rPr>
            <w:rStyle w:val="Collegamentoipertestuale"/>
            <w:rFonts w:ascii="Italic" w:hAnsi="Italic" w:cs="Arial"/>
            <w:i/>
          </w:rPr>
          <w:t>caterinafranchi@student.unisi.it</w:t>
        </w:r>
      </w:hyperlink>
      <w:r w:rsidRPr="004E2B0B">
        <w:rPr>
          <w:rFonts w:ascii="Italic" w:hAnsi="Italic" w:cs="Arial"/>
          <w:i/>
        </w:rPr>
        <w:t xml:space="preserve"> (Italia, Toscana)</w:t>
      </w:r>
    </w:p>
    <w:p w:rsidR="00D81617" w:rsidRPr="004E2B0B" w:rsidRDefault="00D81617" w:rsidP="00D81617">
      <w:pPr>
        <w:jc w:val="center"/>
        <w:rPr>
          <w:rFonts w:ascii="Italic" w:hAnsi="Italic" w:cs="Arial"/>
          <w:i/>
        </w:rPr>
      </w:pPr>
      <w:r w:rsidRPr="004E2B0B">
        <w:rPr>
          <w:rFonts w:ascii="Italic" w:hAnsi="Italic"/>
          <w:i/>
        </w:rPr>
        <w:t>⁵</w:t>
      </w:r>
      <w:hyperlink r:id="rId12" w:history="1">
        <w:r w:rsidRPr="004E2B0B">
          <w:rPr>
            <w:rStyle w:val="Collegamentoipertestuale"/>
            <w:rFonts w:ascii="Italic" w:hAnsi="Italic" w:cs="Arial"/>
            <w:i/>
          </w:rPr>
          <w:t>guendalina.guidar@student.unisi.it</w:t>
        </w:r>
      </w:hyperlink>
      <w:r w:rsidRPr="004E2B0B">
        <w:rPr>
          <w:rFonts w:ascii="Italic" w:hAnsi="Italic" w:cs="Arial"/>
          <w:i/>
        </w:rPr>
        <w:t xml:space="preserve"> (Italia, Toscana)</w:t>
      </w:r>
    </w:p>
    <w:p w:rsidR="00D81617" w:rsidRPr="004E2B0B" w:rsidRDefault="00D81617" w:rsidP="00D81617">
      <w:pPr>
        <w:jc w:val="center"/>
        <w:rPr>
          <w:rFonts w:ascii="Italic" w:hAnsi="Italic" w:cs="Arial"/>
          <w:i/>
        </w:rPr>
      </w:pPr>
      <w:r w:rsidRPr="004E2B0B">
        <w:rPr>
          <w:rFonts w:ascii="Italic" w:hAnsi="Italic"/>
          <w:i/>
        </w:rPr>
        <w:t>⁶</w:t>
      </w:r>
      <w:hyperlink r:id="rId13" w:history="1">
        <w:r w:rsidRPr="004E2B0B">
          <w:rPr>
            <w:rStyle w:val="Collegamentoipertestuale"/>
            <w:rFonts w:ascii="Italic" w:hAnsi="Italic" w:cs="Arial"/>
            <w:i/>
          </w:rPr>
          <w:t>lock95@gmail.com</w:t>
        </w:r>
      </w:hyperlink>
      <w:r w:rsidRPr="004E2B0B">
        <w:rPr>
          <w:rFonts w:ascii="Italic" w:hAnsi="Italic" w:cs="Arial"/>
          <w:i/>
        </w:rPr>
        <w:t xml:space="preserve"> (Italia, Toscana)</w:t>
      </w:r>
    </w:p>
    <w:p w:rsidR="00D81617" w:rsidRPr="004E2B0B" w:rsidRDefault="00D81617" w:rsidP="00D81617">
      <w:pPr>
        <w:jc w:val="center"/>
        <w:rPr>
          <w:rFonts w:ascii="Italic" w:hAnsi="Italic" w:cs="Arial"/>
          <w:i/>
        </w:rPr>
      </w:pPr>
      <w:r w:rsidRPr="004E2B0B">
        <w:rPr>
          <w:rFonts w:ascii="Italic" w:hAnsi="Italic"/>
          <w:i/>
        </w:rPr>
        <w:t>⁷</w:t>
      </w:r>
      <w:hyperlink r:id="rId14" w:history="1">
        <w:r w:rsidRPr="004E2B0B">
          <w:rPr>
            <w:rStyle w:val="Collegamentoipertestuale"/>
            <w:rFonts w:ascii="Italic" w:hAnsi="Italic" w:cs="Arial"/>
            <w:i/>
          </w:rPr>
          <w:t>alberto.pandolfi@student.unisi.it</w:t>
        </w:r>
      </w:hyperlink>
      <w:r w:rsidRPr="004E2B0B">
        <w:rPr>
          <w:rFonts w:ascii="Italic" w:hAnsi="Italic" w:cs="Arial"/>
          <w:i/>
        </w:rPr>
        <w:t xml:space="preserve"> (Italia</w:t>
      </w:r>
      <w:r>
        <w:rPr>
          <w:rFonts w:ascii="Italic" w:hAnsi="Italic" w:cs="Arial"/>
          <w:i/>
        </w:rPr>
        <w:t>, Sardegna</w:t>
      </w:r>
      <w:r w:rsidRPr="004E2B0B">
        <w:rPr>
          <w:rFonts w:ascii="Italic" w:hAnsi="Italic" w:cs="Arial"/>
          <w:i/>
        </w:rPr>
        <w:t>)</w:t>
      </w:r>
    </w:p>
    <w:p w:rsidR="00D81617" w:rsidRPr="004E2B0B" w:rsidRDefault="00D81617" w:rsidP="00D81617">
      <w:pPr>
        <w:jc w:val="center"/>
        <w:rPr>
          <w:rFonts w:ascii="Italic" w:hAnsi="Italic" w:cs="Arial"/>
          <w:i/>
        </w:rPr>
      </w:pPr>
      <w:r w:rsidRPr="004E2B0B">
        <w:rPr>
          <w:rFonts w:ascii="Italic" w:hAnsi="Italic"/>
          <w:i/>
        </w:rPr>
        <w:t>⁸</w:t>
      </w:r>
      <w:hyperlink r:id="rId15" w:history="1">
        <w:r w:rsidRPr="004E2B0B">
          <w:rPr>
            <w:rStyle w:val="Collegamentoipertestuale"/>
            <w:rFonts w:ascii="Italic" w:hAnsi="Italic" w:cs="Arial"/>
            <w:i/>
          </w:rPr>
          <w:t>pierluigi.paolino@student.unisi.it</w:t>
        </w:r>
      </w:hyperlink>
      <w:r w:rsidRPr="004E2B0B">
        <w:rPr>
          <w:rFonts w:ascii="Italic" w:hAnsi="Italic" w:cs="Arial"/>
          <w:i/>
        </w:rPr>
        <w:t xml:space="preserve"> (Italia, Molise)</w:t>
      </w:r>
    </w:p>
    <w:p w:rsidR="00D81617" w:rsidRPr="004E2B0B" w:rsidRDefault="00D81617" w:rsidP="00D81617">
      <w:pPr>
        <w:jc w:val="center"/>
        <w:rPr>
          <w:rFonts w:ascii="Italic" w:hAnsi="Italic" w:cs="Arial"/>
          <w:i/>
        </w:rPr>
      </w:pPr>
    </w:p>
    <w:p w:rsidR="00D81617" w:rsidRDefault="00D81617" w:rsidP="00D81617">
      <w:pPr>
        <w:jc w:val="center"/>
        <w:rPr>
          <w:rFonts w:ascii="Arial" w:hAnsi="Arial" w:cs="Arial"/>
          <w:b/>
          <w:sz w:val="24"/>
        </w:rPr>
      </w:pPr>
      <w:proofErr w:type="spellStart"/>
      <w:r>
        <w:rPr>
          <w:rFonts w:ascii="Arial" w:hAnsi="Arial" w:cs="Arial"/>
          <w:b/>
          <w:sz w:val="24"/>
        </w:rPr>
        <w:t>Abstract</w:t>
      </w:r>
      <w:proofErr w:type="spellEnd"/>
    </w:p>
    <w:p w:rsidR="00D81617" w:rsidRDefault="00D81617" w:rsidP="00D81617">
      <w:pPr>
        <w:jc w:val="center"/>
        <w:rPr>
          <w:rFonts w:ascii="Arial" w:hAnsi="Arial" w:cs="Arial"/>
          <w:b/>
          <w:sz w:val="24"/>
        </w:rPr>
      </w:pPr>
    </w:p>
    <w:p w:rsidR="00D81617" w:rsidRPr="00B31A42" w:rsidRDefault="00D81617" w:rsidP="00D81617">
      <w:pPr>
        <w:jc w:val="both"/>
        <w:rPr>
          <w:rFonts w:ascii="Arial" w:hAnsi="Arial" w:cs="Arial"/>
          <w:sz w:val="20"/>
        </w:rPr>
      </w:pPr>
      <w:r w:rsidRPr="00B31A42">
        <w:rPr>
          <w:rFonts w:ascii="Arial" w:hAnsi="Arial" w:cs="Arial"/>
          <w:sz w:val="20"/>
        </w:rPr>
        <w:t xml:space="preserve">In questo capitolo sarà trattato il tema dello stress e lavoro attraverso tre </w:t>
      </w:r>
      <w:r>
        <w:rPr>
          <w:rFonts w:ascii="Arial" w:hAnsi="Arial" w:cs="Arial"/>
          <w:sz w:val="20"/>
        </w:rPr>
        <w:t>fasi distinte, all’interno del panorama italiano.</w:t>
      </w:r>
      <w:r w:rsidRPr="00B31A42">
        <w:rPr>
          <w:rFonts w:ascii="Arial" w:hAnsi="Arial" w:cs="Arial"/>
          <w:sz w:val="20"/>
        </w:rPr>
        <w:t xml:space="preserve"> Nella parte iniziale verrà descritto il fenomeno in linea sufficientemente articolata in modo tale da permettere una comprensione generale dello stesso. Successivamente verranno analizzati vari ambiti lavorativi in cui lo stress viene vissuto dai lavoratori in modo differente, ambiti quali: infermieristico/medico, scolastico, forze dell’ordine; contemporaneamente si andranno ad individuare le conseguenze causate dallo stress in ogni settor</w:t>
      </w:r>
      <w:r>
        <w:rPr>
          <w:rFonts w:ascii="Arial" w:hAnsi="Arial" w:cs="Arial"/>
          <w:sz w:val="20"/>
        </w:rPr>
        <w:t xml:space="preserve">e a livello cognitivo ed etico; successivamente </w:t>
      </w:r>
      <w:r w:rsidRPr="00B31A42">
        <w:rPr>
          <w:rFonts w:ascii="Arial" w:hAnsi="Arial" w:cs="Arial"/>
          <w:sz w:val="20"/>
        </w:rPr>
        <w:t>verranno elencate ed elaborate</w:t>
      </w:r>
      <w:r>
        <w:rPr>
          <w:rFonts w:ascii="Arial" w:hAnsi="Arial" w:cs="Arial"/>
          <w:sz w:val="20"/>
        </w:rPr>
        <w:t xml:space="preserve"> a fine di ogni </w:t>
      </w:r>
      <w:proofErr w:type="spellStart"/>
      <w:r>
        <w:rPr>
          <w:rFonts w:ascii="Arial" w:hAnsi="Arial" w:cs="Arial"/>
          <w:sz w:val="20"/>
        </w:rPr>
        <w:t>paragrfo</w:t>
      </w:r>
      <w:proofErr w:type="spellEnd"/>
      <w:r w:rsidRPr="00B31A42">
        <w:rPr>
          <w:rFonts w:ascii="Arial" w:hAnsi="Arial" w:cs="Arial"/>
          <w:sz w:val="20"/>
        </w:rPr>
        <w:t xml:space="preserve"> alcune delle teorie più utilizzate nell’ambito lavorativo per contrastare il problema dello stress che</w:t>
      </w:r>
      <w:r>
        <w:rPr>
          <w:rFonts w:ascii="Arial" w:hAnsi="Arial" w:cs="Arial"/>
          <w:sz w:val="20"/>
        </w:rPr>
        <w:t xml:space="preserve"> accomuna sempre più lavoratori.</w:t>
      </w:r>
    </w:p>
    <w:p w:rsidR="00D81617" w:rsidRDefault="00D81617" w:rsidP="00D81617">
      <w:pPr>
        <w:jc w:val="center"/>
        <w:rPr>
          <w:rFonts w:ascii="Arial" w:hAnsi="Arial" w:cs="Arial"/>
          <w:b/>
          <w:sz w:val="24"/>
        </w:rPr>
      </w:pPr>
    </w:p>
    <w:p w:rsidR="00D81617" w:rsidRDefault="00D81617" w:rsidP="00D81617">
      <w:pPr>
        <w:rPr>
          <w:rFonts w:ascii="Arial" w:hAnsi="Arial" w:cs="Arial"/>
          <w:sz w:val="20"/>
        </w:rPr>
      </w:pPr>
      <w:proofErr w:type="spellStart"/>
      <w:r w:rsidRPr="00B31A42">
        <w:rPr>
          <w:rFonts w:ascii="Arial" w:hAnsi="Arial" w:cs="Arial"/>
          <w:sz w:val="20"/>
        </w:rPr>
        <w:t>Keywords</w:t>
      </w:r>
      <w:proofErr w:type="spellEnd"/>
      <w:r>
        <w:rPr>
          <w:rFonts w:ascii="Arial" w:hAnsi="Arial" w:cs="Arial"/>
          <w:sz w:val="20"/>
        </w:rPr>
        <w:t xml:space="preserve">: Stress, lavoro, </w:t>
      </w:r>
      <w:proofErr w:type="spellStart"/>
      <w:r>
        <w:rPr>
          <w:rFonts w:ascii="Arial" w:hAnsi="Arial" w:cs="Arial"/>
          <w:sz w:val="20"/>
        </w:rPr>
        <w:t>burnout</w:t>
      </w:r>
      <w:proofErr w:type="spellEnd"/>
      <w:r>
        <w:rPr>
          <w:rFonts w:ascii="Arial" w:hAnsi="Arial" w:cs="Arial"/>
          <w:sz w:val="20"/>
        </w:rPr>
        <w:t>, docenti, infermieri, medici, forze dell’ordine, operatori    d’emergenza, operatori sanitari, emotività.</w:t>
      </w:r>
    </w:p>
    <w:p w:rsidR="00D81617" w:rsidRDefault="00D81617" w:rsidP="00D81617">
      <w:pPr>
        <w:rPr>
          <w:rFonts w:ascii="Arial" w:hAnsi="Arial" w:cs="Arial"/>
          <w:sz w:val="20"/>
        </w:rPr>
      </w:pPr>
    </w:p>
    <w:p w:rsidR="00A90766" w:rsidRDefault="00D81617" w:rsidP="000D591B">
      <w:pPr>
        <w:pStyle w:val="Titolo1"/>
      </w:pPr>
      <w:r>
        <w:t>Introduzione</w:t>
      </w:r>
    </w:p>
    <w:p w:rsidR="00A90766" w:rsidRPr="00A90766" w:rsidRDefault="00A90766" w:rsidP="00A90766">
      <w:pPr>
        <w:rPr>
          <w:rFonts w:ascii="Arial" w:hAnsi="Arial" w:cs="Arial"/>
          <w:b/>
          <w:sz w:val="24"/>
        </w:rPr>
      </w:pPr>
    </w:p>
    <w:p w:rsidR="00A90766" w:rsidRDefault="00A90766" w:rsidP="00A90766">
      <w:pPr>
        <w:jc w:val="both"/>
        <w:rPr>
          <w:rFonts w:ascii="Arial" w:hAnsi="Arial" w:cs="Arial"/>
          <w:sz w:val="20"/>
          <w:szCs w:val="20"/>
        </w:rPr>
      </w:pPr>
      <w:r>
        <w:rPr>
          <w:rFonts w:ascii="Arial" w:hAnsi="Arial" w:cs="Arial"/>
          <w:sz w:val="20"/>
          <w:szCs w:val="20"/>
        </w:rPr>
        <w:t xml:space="preserve">La principiale conseguenza dello stress in ambito lavorativo è rappresentata dalla sindrome da </w:t>
      </w:r>
      <w:proofErr w:type="spellStart"/>
      <w:r>
        <w:rPr>
          <w:rFonts w:ascii="Arial" w:hAnsi="Arial" w:cs="Arial"/>
          <w:sz w:val="20"/>
          <w:szCs w:val="20"/>
        </w:rPr>
        <w:t>Burnout</w:t>
      </w:r>
      <w:proofErr w:type="spellEnd"/>
      <w:r>
        <w:rPr>
          <w:rFonts w:ascii="Arial" w:hAnsi="Arial" w:cs="Arial"/>
          <w:sz w:val="20"/>
          <w:szCs w:val="20"/>
        </w:rPr>
        <w:t xml:space="preserve">. </w:t>
      </w:r>
      <w:r w:rsidRPr="00DC2A25">
        <w:rPr>
          <w:rFonts w:ascii="Arial" w:hAnsi="Arial" w:cs="Arial"/>
          <w:sz w:val="20"/>
          <w:szCs w:val="20"/>
        </w:rPr>
        <w:t xml:space="preserve">Christine </w:t>
      </w:r>
      <w:proofErr w:type="spellStart"/>
      <w:r w:rsidRPr="00DC2A25">
        <w:rPr>
          <w:rFonts w:ascii="Arial" w:hAnsi="Arial" w:cs="Arial"/>
          <w:sz w:val="20"/>
          <w:szCs w:val="20"/>
        </w:rPr>
        <w:t>Maslach</w:t>
      </w:r>
      <w:proofErr w:type="spellEnd"/>
      <w:r w:rsidRPr="00DC2A25">
        <w:rPr>
          <w:rFonts w:ascii="Arial" w:hAnsi="Arial" w:cs="Arial"/>
          <w:sz w:val="20"/>
          <w:szCs w:val="20"/>
        </w:rPr>
        <w:t xml:space="preserve"> (1976),</w:t>
      </w:r>
      <w:r>
        <w:rPr>
          <w:rFonts w:ascii="Arial" w:hAnsi="Arial" w:cs="Arial"/>
          <w:sz w:val="20"/>
          <w:szCs w:val="20"/>
        </w:rPr>
        <w:t xml:space="preserve"> pur non essendo colei che ha coniato il termine, è la persona che più chiaramente e, in modo tecnico, ha saputo regalarci il concetto e la definizione di </w:t>
      </w:r>
      <w:proofErr w:type="spellStart"/>
      <w:r>
        <w:rPr>
          <w:rFonts w:ascii="Arial" w:hAnsi="Arial" w:cs="Arial"/>
          <w:sz w:val="20"/>
          <w:szCs w:val="20"/>
        </w:rPr>
        <w:t>Burnout</w:t>
      </w:r>
      <w:proofErr w:type="spellEnd"/>
      <w:r>
        <w:rPr>
          <w:rFonts w:ascii="Arial" w:hAnsi="Arial" w:cs="Arial"/>
          <w:sz w:val="20"/>
          <w:szCs w:val="20"/>
        </w:rPr>
        <w:t>. All’interno del suo libro: “</w:t>
      </w:r>
      <w:proofErr w:type="spellStart"/>
      <w:r w:rsidRPr="00324A8C">
        <w:rPr>
          <w:rFonts w:ascii="Arial" w:hAnsi="Arial" w:cs="Arial"/>
          <w:i/>
          <w:sz w:val="20"/>
          <w:szCs w:val="20"/>
        </w:rPr>
        <w:t>Burnout</w:t>
      </w:r>
      <w:proofErr w:type="spellEnd"/>
      <w:r w:rsidRPr="00324A8C">
        <w:rPr>
          <w:rFonts w:ascii="Arial" w:hAnsi="Arial" w:cs="Arial"/>
          <w:i/>
          <w:sz w:val="20"/>
          <w:szCs w:val="20"/>
        </w:rPr>
        <w:t xml:space="preserve"> - The </w:t>
      </w:r>
      <w:proofErr w:type="spellStart"/>
      <w:r w:rsidRPr="00324A8C">
        <w:rPr>
          <w:rFonts w:ascii="Arial" w:hAnsi="Arial" w:cs="Arial"/>
          <w:i/>
          <w:sz w:val="20"/>
          <w:szCs w:val="20"/>
        </w:rPr>
        <w:t>cost</w:t>
      </w:r>
      <w:proofErr w:type="spellEnd"/>
      <w:r w:rsidRPr="00324A8C">
        <w:rPr>
          <w:rFonts w:ascii="Arial" w:hAnsi="Arial" w:cs="Arial"/>
          <w:i/>
          <w:sz w:val="20"/>
          <w:szCs w:val="20"/>
        </w:rPr>
        <w:t xml:space="preserve"> </w:t>
      </w:r>
      <w:proofErr w:type="spellStart"/>
      <w:r w:rsidRPr="00324A8C">
        <w:rPr>
          <w:rFonts w:ascii="Arial" w:hAnsi="Arial" w:cs="Arial"/>
          <w:i/>
          <w:sz w:val="20"/>
          <w:szCs w:val="20"/>
        </w:rPr>
        <w:t>of</w:t>
      </w:r>
      <w:proofErr w:type="spellEnd"/>
      <w:r w:rsidRPr="00324A8C">
        <w:rPr>
          <w:rFonts w:ascii="Arial" w:hAnsi="Arial" w:cs="Arial"/>
          <w:i/>
          <w:sz w:val="20"/>
          <w:szCs w:val="20"/>
        </w:rPr>
        <w:t xml:space="preserve"> </w:t>
      </w:r>
      <w:proofErr w:type="spellStart"/>
      <w:r w:rsidRPr="00324A8C">
        <w:rPr>
          <w:rFonts w:ascii="Arial" w:hAnsi="Arial" w:cs="Arial"/>
          <w:i/>
          <w:sz w:val="20"/>
          <w:szCs w:val="20"/>
        </w:rPr>
        <w:t>caring</w:t>
      </w:r>
      <w:proofErr w:type="spellEnd"/>
      <w:r>
        <w:rPr>
          <w:rFonts w:ascii="Arial" w:hAnsi="Arial" w:cs="Arial"/>
          <w:sz w:val="20"/>
          <w:szCs w:val="20"/>
        </w:rPr>
        <w:t>”</w:t>
      </w:r>
      <w:r w:rsidR="0014437E">
        <w:rPr>
          <w:rStyle w:val="Rimandonotaapidipagina"/>
          <w:rFonts w:ascii="Arial" w:hAnsi="Arial" w:cs="Arial"/>
          <w:sz w:val="20"/>
          <w:szCs w:val="20"/>
        </w:rPr>
        <w:footnoteReference w:id="1"/>
      </w:r>
      <w:r>
        <w:rPr>
          <w:rFonts w:ascii="Arial" w:hAnsi="Arial" w:cs="Arial"/>
          <w:sz w:val="20"/>
          <w:szCs w:val="20"/>
        </w:rPr>
        <w:t xml:space="preserve"> del 1982, dopo numerose ricerche e accurate riflessioni su questo argomento, ha definito il </w:t>
      </w:r>
      <w:proofErr w:type="spellStart"/>
      <w:r>
        <w:rPr>
          <w:rFonts w:ascii="Arial" w:hAnsi="Arial" w:cs="Arial"/>
          <w:sz w:val="20"/>
          <w:szCs w:val="20"/>
        </w:rPr>
        <w:t>burnout</w:t>
      </w:r>
      <w:proofErr w:type="spellEnd"/>
      <w:r>
        <w:rPr>
          <w:rFonts w:ascii="Arial" w:hAnsi="Arial" w:cs="Arial"/>
          <w:sz w:val="20"/>
          <w:szCs w:val="20"/>
        </w:rPr>
        <w:t xml:space="preserve"> come una sindrome che presenta un esaurimento emotivo, una forma di depersonalizzazione ed una scarsa realizzazione personale, che può gener</w:t>
      </w:r>
      <w:r w:rsidRPr="00CE0466">
        <w:rPr>
          <w:rFonts w:ascii="Arial" w:hAnsi="Arial" w:cs="Arial"/>
          <w:sz w:val="20"/>
          <w:szCs w:val="20"/>
        </w:rPr>
        <w:t>a</w:t>
      </w:r>
      <w:r>
        <w:rPr>
          <w:rFonts w:ascii="Arial" w:hAnsi="Arial" w:cs="Arial"/>
          <w:sz w:val="20"/>
          <w:szCs w:val="20"/>
        </w:rPr>
        <w:t>rsi negli individui</w:t>
      </w:r>
      <w:r w:rsidRPr="00CE0466">
        <w:rPr>
          <w:rFonts w:ascii="Arial" w:hAnsi="Arial" w:cs="Arial"/>
          <w:sz w:val="20"/>
          <w:szCs w:val="20"/>
        </w:rPr>
        <w:t xml:space="preserve"> che svolgono professioni</w:t>
      </w:r>
      <w:r>
        <w:rPr>
          <w:rFonts w:ascii="Arial" w:hAnsi="Arial" w:cs="Arial"/>
          <w:sz w:val="20"/>
          <w:szCs w:val="20"/>
        </w:rPr>
        <w:t xml:space="preserve"> che prevedono un forte rapporto interpersonale e che consistono nell’aiuto di qualche tipo, difatti: le persone più affette da questo genere di sindrome sono coloro che operano all’interno del settore terziario. Si tratta di una reazione alla tensione emotiva generatasi dal lavoro con altre persone, in modo specifico qualora quest’ultimi abbiano problemi o soffrano di disturbi. </w:t>
      </w:r>
    </w:p>
    <w:p w:rsidR="00A90766" w:rsidRDefault="00A90766" w:rsidP="00A90766">
      <w:pPr>
        <w:jc w:val="both"/>
        <w:rPr>
          <w:rFonts w:ascii="Arial" w:hAnsi="Arial" w:cs="Arial"/>
          <w:sz w:val="20"/>
          <w:szCs w:val="20"/>
        </w:rPr>
      </w:pPr>
      <w:r w:rsidRPr="00324A8C">
        <w:rPr>
          <w:rFonts w:ascii="Arial" w:hAnsi="Arial" w:cs="Arial"/>
          <w:sz w:val="20"/>
          <w:szCs w:val="20"/>
        </w:rPr>
        <w:t xml:space="preserve">Procedendo con l’analisi dei sintomi che presenta il </w:t>
      </w:r>
      <w:proofErr w:type="spellStart"/>
      <w:r w:rsidRPr="00324A8C">
        <w:rPr>
          <w:rFonts w:ascii="Arial" w:hAnsi="Arial" w:cs="Arial"/>
          <w:sz w:val="20"/>
          <w:szCs w:val="20"/>
        </w:rPr>
        <w:t>burnout</w:t>
      </w:r>
      <w:proofErr w:type="spellEnd"/>
      <w:r w:rsidRPr="00324A8C">
        <w:rPr>
          <w:rFonts w:ascii="Arial" w:hAnsi="Arial" w:cs="Arial"/>
          <w:sz w:val="20"/>
          <w:szCs w:val="20"/>
        </w:rPr>
        <w:t>, possiamo affermare che: Nel caso dell'</w:t>
      </w:r>
      <w:r w:rsidRPr="00324A8C">
        <w:rPr>
          <w:rFonts w:ascii="Arial" w:hAnsi="Arial" w:cs="Arial"/>
          <w:i/>
          <w:sz w:val="20"/>
          <w:szCs w:val="20"/>
        </w:rPr>
        <w:t>esaurimento emotivo</w:t>
      </w:r>
      <w:r w:rsidRPr="00324A8C">
        <w:rPr>
          <w:rFonts w:ascii="Arial" w:hAnsi="Arial" w:cs="Arial"/>
          <w:sz w:val="20"/>
          <w:szCs w:val="20"/>
        </w:rPr>
        <w:t xml:space="preserve"> si ha una risposta ad un’ambiente lavorativo che induce il soggetto a produrre un eccesso nel campo del coinvolgimento emotivo, producendo, quindi, un sovraccarico emozionale e un conseguente depauperamento nella sfera delle proprie risorse affettive. Quasi in </w:t>
      </w:r>
      <w:r w:rsidRPr="00324A8C">
        <w:rPr>
          <w:rFonts w:ascii="Arial" w:hAnsi="Arial" w:cs="Arial"/>
          <w:sz w:val="20"/>
          <w:szCs w:val="20"/>
        </w:rPr>
        <w:lastRenderedPageBreak/>
        <w:t xml:space="preserve">contrapposizione con questo primo sintomo c’è: la </w:t>
      </w:r>
      <w:r w:rsidRPr="00324A8C">
        <w:rPr>
          <w:rFonts w:ascii="Arial" w:hAnsi="Arial" w:cs="Arial"/>
          <w:i/>
          <w:sz w:val="20"/>
          <w:szCs w:val="20"/>
        </w:rPr>
        <w:t>depersonalizzazione</w:t>
      </w:r>
      <w:r w:rsidRPr="00324A8C">
        <w:rPr>
          <w:rFonts w:ascii="Arial" w:hAnsi="Arial" w:cs="Arial"/>
          <w:sz w:val="20"/>
          <w:szCs w:val="20"/>
        </w:rPr>
        <w:t xml:space="preserve">, la quale si manifesta attraverso la nascita di un atteggiamento di distacco, negativo e che a volte può arrivare a presentare una forte ostilità verso gli utenti con cui si interagisce. La </w:t>
      </w:r>
      <w:r w:rsidRPr="00324A8C">
        <w:rPr>
          <w:rFonts w:ascii="Arial" w:hAnsi="Arial" w:cs="Arial"/>
          <w:i/>
          <w:sz w:val="20"/>
          <w:szCs w:val="20"/>
        </w:rPr>
        <w:t>scadente realizzazione personale</w:t>
      </w:r>
      <w:r w:rsidRPr="00324A8C">
        <w:rPr>
          <w:rFonts w:ascii="Arial" w:hAnsi="Arial" w:cs="Arial"/>
          <w:sz w:val="20"/>
          <w:szCs w:val="20"/>
        </w:rPr>
        <w:t xml:space="preserve"> si palesa con una logorante sensazione essere inadeguati a creare rapporto di aiuto efficace con le persone con le quali si interagisce e ciò implica un abbassamento dell'autostima ed un impoverimento del desiderio di raggiungere il successo. Christine </w:t>
      </w:r>
      <w:proofErr w:type="spellStart"/>
      <w:r w:rsidRPr="00324A8C">
        <w:rPr>
          <w:rFonts w:ascii="Arial" w:hAnsi="Arial" w:cs="Arial"/>
          <w:sz w:val="20"/>
          <w:szCs w:val="20"/>
        </w:rPr>
        <w:t>Maslach</w:t>
      </w:r>
      <w:proofErr w:type="spellEnd"/>
      <w:r w:rsidRPr="00324A8C">
        <w:rPr>
          <w:rFonts w:ascii="Arial" w:hAnsi="Arial" w:cs="Arial"/>
          <w:sz w:val="20"/>
          <w:szCs w:val="20"/>
        </w:rPr>
        <w:t>, in collaborazione con Susan Jackson (1981), ha dato una forma più concreta a questi concetti con la pubblicazione dell’opera “</w:t>
      </w:r>
      <w:r w:rsidRPr="00324A8C">
        <w:rPr>
          <w:rFonts w:ascii="Arial" w:hAnsi="Arial" w:cs="Arial"/>
          <w:i/>
          <w:sz w:val="20"/>
          <w:szCs w:val="20"/>
        </w:rPr>
        <w:t xml:space="preserve">The </w:t>
      </w:r>
      <w:proofErr w:type="spellStart"/>
      <w:r w:rsidRPr="00324A8C">
        <w:rPr>
          <w:rFonts w:ascii="Arial" w:hAnsi="Arial" w:cs="Arial"/>
          <w:i/>
          <w:sz w:val="20"/>
          <w:szCs w:val="20"/>
        </w:rPr>
        <w:t>Maslach</w:t>
      </w:r>
      <w:proofErr w:type="spellEnd"/>
      <w:r w:rsidRPr="00324A8C">
        <w:rPr>
          <w:rFonts w:ascii="Arial" w:hAnsi="Arial" w:cs="Arial"/>
          <w:i/>
          <w:sz w:val="20"/>
          <w:szCs w:val="20"/>
        </w:rPr>
        <w:t xml:space="preserve"> </w:t>
      </w:r>
      <w:proofErr w:type="spellStart"/>
      <w:r w:rsidRPr="00324A8C">
        <w:rPr>
          <w:rFonts w:ascii="Arial" w:hAnsi="Arial" w:cs="Arial"/>
          <w:i/>
          <w:sz w:val="20"/>
          <w:szCs w:val="20"/>
        </w:rPr>
        <w:t>Burnout</w:t>
      </w:r>
      <w:proofErr w:type="spellEnd"/>
      <w:r w:rsidRPr="00324A8C">
        <w:rPr>
          <w:rFonts w:ascii="Arial" w:hAnsi="Arial" w:cs="Arial"/>
          <w:i/>
          <w:sz w:val="20"/>
          <w:szCs w:val="20"/>
        </w:rPr>
        <w:t xml:space="preserve"> </w:t>
      </w:r>
      <w:proofErr w:type="spellStart"/>
      <w:r w:rsidRPr="00324A8C">
        <w:rPr>
          <w:rFonts w:ascii="Arial" w:hAnsi="Arial" w:cs="Arial"/>
          <w:i/>
          <w:sz w:val="20"/>
          <w:szCs w:val="20"/>
        </w:rPr>
        <w:t>Inventory</w:t>
      </w:r>
      <w:proofErr w:type="spellEnd"/>
      <w:r w:rsidRPr="00324A8C">
        <w:rPr>
          <w:rFonts w:ascii="Arial" w:hAnsi="Arial" w:cs="Arial"/>
          <w:sz w:val="20"/>
          <w:szCs w:val="20"/>
        </w:rPr>
        <w:t>” (MBI)</w:t>
      </w:r>
      <w:r w:rsidR="0014437E">
        <w:rPr>
          <w:rStyle w:val="Rimandonotaapidipagina"/>
          <w:rFonts w:ascii="Arial" w:hAnsi="Arial" w:cs="Arial"/>
          <w:sz w:val="20"/>
          <w:szCs w:val="20"/>
        </w:rPr>
        <w:footnoteReference w:id="2"/>
      </w:r>
      <w:r w:rsidRPr="00324A8C">
        <w:rPr>
          <w:rFonts w:ascii="Arial" w:hAnsi="Arial" w:cs="Arial"/>
          <w:sz w:val="20"/>
          <w:szCs w:val="20"/>
        </w:rPr>
        <w:t xml:space="preserve">. Quest’opera è un questionario composto da 22 item, grazie al quale, il soggetto interessato può meglio comprendere l’intensità e la frequenza con la quale vive i sintomi citati, gli stati emotivi che sono connessi con il proprio lavoro e gli effetti che derivano da ciò. </w:t>
      </w:r>
    </w:p>
    <w:p w:rsidR="00A90766" w:rsidRPr="00324A8C" w:rsidRDefault="00A90766" w:rsidP="00A90766">
      <w:pPr>
        <w:jc w:val="both"/>
        <w:rPr>
          <w:rFonts w:ascii="Arial" w:hAnsi="Arial" w:cs="Arial"/>
          <w:sz w:val="20"/>
          <w:szCs w:val="20"/>
        </w:rPr>
      </w:pPr>
    </w:p>
    <w:p w:rsidR="00A90766" w:rsidRDefault="00A90766" w:rsidP="00A90766">
      <w:pPr>
        <w:pStyle w:val="Paragrafoelenco"/>
        <w:numPr>
          <w:ilvl w:val="0"/>
          <w:numId w:val="6"/>
        </w:numPr>
        <w:spacing w:after="160" w:line="259" w:lineRule="auto"/>
        <w:jc w:val="both"/>
        <w:rPr>
          <w:rFonts w:ascii="Arial" w:hAnsi="Arial" w:cs="Arial"/>
          <w:sz w:val="20"/>
          <w:szCs w:val="20"/>
        </w:rPr>
      </w:pPr>
      <w:r w:rsidRPr="00CD6E06">
        <w:rPr>
          <w:rFonts w:ascii="Arial" w:hAnsi="Arial" w:cs="Arial"/>
          <w:sz w:val="20"/>
          <w:szCs w:val="20"/>
        </w:rPr>
        <w:t xml:space="preserve">La scala di misura dell'Esaurimento Emotivo si compone di nove item del tipo seguente: </w:t>
      </w:r>
    </w:p>
    <w:p w:rsidR="00A90766" w:rsidRPr="00B4665B" w:rsidRDefault="00A90766" w:rsidP="00A90766">
      <w:pPr>
        <w:ind w:left="360"/>
        <w:jc w:val="both"/>
        <w:rPr>
          <w:rFonts w:ascii="Arial" w:hAnsi="Arial" w:cs="Arial"/>
          <w:sz w:val="20"/>
          <w:szCs w:val="20"/>
        </w:rPr>
      </w:pPr>
      <w:r w:rsidRPr="00B4665B">
        <w:rPr>
          <w:rFonts w:ascii="Arial" w:hAnsi="Arial" w:cs="Arial"/>
          <w:sz w:val="20"/>
          <w:szCs w:val="20"/>
        </w:rPr>
        <w:t xml:space="preserve">“Mi sento emotivamente sfinito dal mio lavoro”; </w:t>
      </w:r>
    </w:p>
    <w:p w:rsidR="00A90766" w:rsidRPr="00B4665B" w:rsidRDefault="00A90766" w:rsidP="00A90766">
      <w:pPr>
        <w:ind w:left="360"/>
        <w:jc w:val="both"/>
        <w:rPr>
          <w:rFonts w:ascii="Arial" w:hAnsi="Arial" w:cs="Arial"/>
          <w:sz w:val="20"/>
          <w:szCs w:val="20"/>
        </w:rPr>
      </w:pPr>
      <w:r w:rsidRPr="00B4665B">
        <w:rPr>
          <w:rFonts w:ascii="Arial" w:hAnsi="Arial" w:cs="Arial"/>
          <w:sz w:val="20"/>
          <w:szCs w:val="20"/>
        </w:rPr>
        <w:t xml:space="preserve">“Sento di non farcela più”. </w:t>
      </w:r>
    </w:p>
    <w:p w:rsidR="00A90766" w:rsidRPr="00CD6E06" w:rsidRDefault="00A90766" w:rsidP="00A90766">
      <w:pPr>
        <w:pStyle w:val="Paragrafoelenco"/>
        <w:numPr>
          <w:ilvl w:val="0"/>
          <w:numId w:val="6"/>
        </w:numPr>
        <w:spacing w:after="160" w:line="259" w:lineRule="auto"/>
        <w:jc w:val="both"/>
        <w:rPr>
          <w:rFonts w:ascii="Arial" w:hAnsi="Arial" w:cs="Arial"/>
          <w:sz w:val="20"/>
          <w:szCs w:val="20"/>
        </w:rPr>
      </w:pPr>
      <w:r w:rsidRPr="00CD6E06">
        <w:rPr>
          <w:rFonts w:ascii="Arial" w:hAnsi="Arial" w:cs="Arial"/>
          <w:sz w:val="20"/>
          <w:szCs w:val="20"/>
        </w:rPr>
        <w:t xml:space="preserve">La scala di Depersonalizzazione È basata su cinque item, quali, ad esempio: </w:t>
      </w:r>
    </w:p>
    <w:p w:rsidR="00A90766" w:rsidRPr="00CD6E06" w:rsidRDefault="00A90766" w:rsidP="00A90766">
      <w:pPr>
        <w:jc w:val="both"/>
        <w:rPr>
          <w:rFonts w:ascii="Arial" w:hAnsi="Arial" w:cs="Arial"/>
          <w:sz w:val="20"/>
          <w:szCs w:val="20"/>
        </w:rPr>
      </w:pPr>
      <w:r w:rsidRPr="00CD6E06">
        <w:rPr>
          <w:rFonts w:ascii="Arial" w:hAnsi="Arial" w:cs="Arial"/>
          <w:sz w:val="20"/>
          <w:szCs w:val="20"/>
        </w:rPr>
        <w:t xml:space="preserve">“Da quando ho cominciato a lavorare qui sono diventato più insensibile con la gente”; </w:t>
      </w:r>
    </w:p>
    <w:p w:rsidR="00A90766" w:rsidRPr="00CD6E06" w:rsidRDefault="00A90766" w:rsidP="00A90766">
      <w:pPr>
        <w:jc w:val="both"/>
        <w:rPr>
          <w:rFonts w:ascii="Arial" w:hAnsi="Arial" w:cs="Arial"/>
          <w:sz w:val="20"/>
          <w:szCs w:val="20"/>
        </w:rPr>
      </w:pPr>
      <w:r w:rsidRPr="00CD6E06">
        <w:rPr>
          <w:rFonts w:ascii="Arial" w:hAnsi="Arial" w:cs="Arial"/>
          <w:sz w:val="20"/>
          <w:szCs w:val="20"/>
        </w:rPr>
        <w:t xml:space="preserve">“Ho paura che questo lavoro mi possa indurire emotivamente”. </w:t>
      </w:r>
    </w:p>
    <w:p w:rsidR="00A90766" w:rsidRPr="00CD6E06" w:rsidRDefault="00A90766" w:rsidP="00A90766">
      <w:pPr>
        <w:pStyle w:val="Paragrafoelenco"/>
        <w:numPr>
          <w:ilvl w:val="0"/>
          <w:numId w:val="6"/>
        </w:numPr>
        <w:spacing w:after="160" w:line="259" w:lineRule="auto"/>
        <w:jc w:val="both"/>
        <w:rPr>
          <w:rFonts w:ascii="Arial" w:hAnsi="Arial" w:cs="Arial"/>
          <w:sz w:val="20"/>
          <w:szCs w:val="20"/>
        </w:rPr>
      </w:pPr>
      <w:r w:rsidRPr="00CD6E06">
        <w:rPr>
          <w:rFonts w:ascii="Arial" w:hAnsi="Arial" w:cs="Arial"/>
          <w:sz w:val="20"/>
          <w:szCs w:val="20"/>
        </w:rPr>
        <w:t xml:space="preserve"> Gli item che costituiscono la scala di Ridotta Realizzazione Personale sono otto, del tipo: </w:t>
      </w:r>
    </w:p>
    <w:p w:rsidR="00A90766" w:rsidRDefault="00A90766" w:rsidP="00A90766">
      <w:pPr>
        <w:jc w:val="both"/>
        <w:rPr>
          <w:rFonts w:ascii="Arial" w:hAnsi="Arial" w:cs="Arial"/>
          <w:sz w:val="20"/>
          <w:szCs w:val="20"/>
        </w:rPr>
      </w:pPr>
      <w:r w:rsidRPr="00CD6E06">
        <w:rPr>
          <w:rFonts w:ascii="Arial" w:hAnsi="Arial" w:cs="Arial"/>
          <w:sz w:val="20"/>
          <w:szCs w:val="20"/>
        </w:rPr>
        <w:t xml:space="preserve">“Affronto efficacemente </w:t>
      </w:r>
      <w:r>
        <w:rPr>
          <w:rFonts w:ascii="Arial" w:hAnsi="Arial" w:cs="Arial"/>
          <w:sz w:val="20"/>
          <w:szCs w:val="20"/>
        </w:rPr>
        <w:t xml:space="preserve">i problemi dei miei pazienti”; </w:t>
      </w:r>
    </w:p>
    <w:p w:rsidR="00A90766" w:rsidRDefault="00A90766" w:rsidP="00A90766">
      <w:pPr>
        <w:jc w:val="both"/>
        <w:rPr>
          <w:rFonts w:ascii="Arial" w:hAnsi="Arial" w:cs="Arial"/>
          <w:sz w:val="20"/>
          <w:szCs w:val="20"/>
        </w:rPr>
      </w:pPr>
      <w:r w:rsidRPr="00CD6E06">
        <w:rPr>
          <w:rFonts w:ascii="Arial" w:hAnsi="Arial" w:cs="Arial"/>
          <w:sz w:val="20"/>
          <w:szCs w:val="20"/>
        </w:rPr>
        <w:t>“Riesco facilmente a rendere i miei pazienti rilassati e a proprio agio”.</w:t>
      </w:r>
      <w:r>
        <w:rPr>
          <w:rFonts w:ascii="Arial" w:hAnsi="Arial" w:cs="Arial"/>
          <w:sz w:val="20"/>
          <w:szCs w:val="20"/>
        </w:rPr>
        <w:t xml:space="preserve"> </w:t>
      </w:r>
      <w:r w:rsidR="0014437E">
        <w:rPr>
          <w:rStyle w:val="Rimandonotaapidipagina"/>
          <w:rFonts w:ascii="Arial" w:hAnsi="Arial" w:cs="Arial"/>
          <w:sz w:val="20"/>
          <w:szCs w:val="20"/>
        </w:rPr>
        <w:footnoteReference w:id="3"/>
      </w:r>
    </w:p>
    <w:p w:rsidR="00A90766" w:rsidRDefault="00A90766" w:rsidP="00A90766">
      <w:pPr>
        <w:jc w:val="both"/>
        <w:rPr>
          <w:rFonts w:ascii="Arial" w:hAnsi="Arial" w:cs="Arial"/>
          <w:sz w:val="20"/>
          <w:szCs w:val="20"/>
        </w:rPr>
      </w:pPr>
    </w:p>
    <w:p w:rsidR="00A90766" w:rsidRDefault="00A90766" w:rsidP="00A90766">
      <w:pPr>
        <w:jc w:val="both"/>
        <w:rPr>
          <w:rFonts w:ascii="Arial" w:hAnsi="Arial" w:cs="Arial"/>
          <w:sz w:val="20"/>
          <w:szCs w:val="20"/>
        </w:rPr>
      </w:pPr>
      <w:r>
        <w:rPr>
          <w:rFonts w:ascii="Arial" w:hAnsi="Arial" w:cs="Arial"/>
          <w:sz w:val="20"/>
          <w:szCs w:val="20"/>
        </w:rPr>
        <w:t xml:space="preserve">È stata da eseguita in Italia una ricerca molto importante, che ci aiuta a capire in modo molto più chiaro e concreto come funziona la </w:t>
      </w:r>
      <w:proofErr w:type="spellStart"/>
      <w:r>
        <w:rPr>
          <w:rFonts w:ascii="Arial" w:hAnsi="Arial" w:cs="Arial"/>
          <w:sz w:val="20"/>
          <w:szCs w:val="20"/>
        </w:rPr>
        <w:t>Maslach</w:t>
      </w:r>
      <w:proofErr w:type="spellEnd"/>
      <w:r>
        <w:rPr>
          <w:rFonts w:ascii="Arial" w:hAnsi="Arial" w:cs="Arial"/>
          <w:sz w:val="20"/>
          <w:szCs w:val="20"/>
        </w:rPr>
        <w:t xml:space="preserve"> </w:t>
      </w:r>
      <w:proofErr w:type="spellStart"/>
      <w:r>
        <w:rPr>
          <w:rFonts w:ascii="Arial" w:hAnsi="Arial" w:cs="Arial"/>
          <w:sz w:val="20"/>
          <w:szCs w:val="20"/>
        </w:rPr>
        <w:t>Burnout</w:t>
      </w:r>
      <w:proofErr w:type="spellEnd"/>
      <w:r>
        <w:rPr>
          <w:rFonts w:ascii="Arial" w:hAnsi="Arial" w:cs="Arial"/>
          <w:sz w:val="20"/>
          <w:szCs w:val="20"/>
        </w:rPr>
        <w:t xml:space="preserve"> </w:t>
      </w:r>
      <w:proofErr w:type="spellStart"/>
      <w:r>
        <w:rPr>
          <w:rFonts w:ascii="Arial" w:hAnsi="Arial" w:cs="Arial"/>
          <w:sz w:val="20"/>
          <w:szCs w:val="20"/>
        </w:rPr>
        <w:t>Inventory</w:t>
      </w:r>
      <w:proofErr w:type="spellEnd"/>
      <w:r>
        <w:rPr>
          <w:rFonts w:ascii="Arial" w:hAnsi="Arial" w:cs="Arial"/>
          <w:sz w:val="20"/>
          <w:szCs w:val="20"/>
        </w:rPr>
        <w:t xml:space="preserve">. La ricerca di cui si parla e che procederemo ad analizzare si è posta l’obbiettivo di verificare l’efficacia di questa Scala tenendo in considerazione un elevato numero di partecipanti, per una migliore riuscita della ricerca. Il campione in questione è composto da circa un migliaio di persone che operano all’interno di settori che prevedono una molteplicità di lavori che comprendono attività d’aiuto. Per ottimizzare il risultato della ricerca è stata applicata l’analisi fattoriale confirmatoria. C’è però da sottolineare una forma di non completezza per quanto riguarda questo tipo di analisi, ovvero: necessita di alcuni elementi per permetterne una lettura più chiara ed efficace. Le misure in questione sono quattro: il </w:t>
      </w:r>
      <w:r w:rsidRPr="002F221B">
        <w:rPr>
          <w:rFonts w:ascii="Arial" w:hAnsi="Arial" w:cs="Arial"/>
          <w:b/>
          <w:sz w:val="20"/>
          <w:szCs w:val="20"/>
        </w:rPr>
        <w:t>Chi quadro</w:t>
      </w:r>
      <w:r>
        <w:rPr>
          <w:rFonts w:ascii="Arial" w:hAnsi="Arial" w:cs="Arial"/>
          <w:sz w:val="20"/>
          <w:szCs w:val="20"/>
        </w:rPr>
        <w:t xml:space="preserve">, l’indice </w:t>
      </w:r>
      <w:r w:rsidRPr="002F221B">
        <w:rPr>
          <w:rFonts w:ascii="Arial" w:hAnsi="Arial" w:cs="Arial"/>
          <w:b/>
          <w:sz w:val="20"/>
          <w:szCs w:val="20"/>
        </w:rPr>
        <w:t>GFI</w:t>
      </w:r>
      <w:r>
        <w:rPr>
          <w:rFonts w:ascii="Arial" w:hAnsi="Arial" w:cs="Arial"/>
          <w:sz w:val="20"/>
          <w:szCs w:val="20"/>
        </w:rPr>
        <w:t xml:space="preserve"> (</w:t>
      </w:r>
      <w:proofErr w:type="spellStart"/>
      <w:r>
        <w:rPr>
          <w:rFonts w:ascii="Arial" w:hAnsi="Arial" w:cs="Arial"/>
          <w:sz w:val="20"/>
          <w:szCs w:val="20"/>
        </w:rPr>
        <w:t>goodness-of-it</w:t>
      </w:r>
      <w:proofErr w:type="spellEnd"/>
      <w:r>
        <w:rPr>
          <w:rFonts w:ascii="Arial" w:hAnsi="Arial" w:cs="Arial"/>
          <w:sz w:val="20"/>
          <w:szCs w:val="20"/>
        </w:rPr>
        <w:t xml:space="preserve">), </w:t>
      </w:r>
      <w:r w:rsidRPr="002F221B">
        <w:rPr>
          <w:rFonts w:ascii="Arial" w:hAnsi="Arial" w:cs="Arial"/>
          <w:b/>
          <w:sz w:val="20"/>
          <w:szCs w:val="20"/>
        </w:rPr>
        <w:t>AGFI</w:t>
      </w:r>
      <w:r>
        <w:rPr>
          <w:rFonts w:ascii="Arial" w:hAnsi="Arial" w:cs="Arial"/>
          <w:sz w:val="20"/>
          <w:szCs w:val="20"/>
        </w:rPr>
        <w:t xml:space="preserve"> (</w:t>
      </w:r>
      <w:proofErr w:type="spellStart"/>
      <w:r>
        <w:rPr>
          <w:rFonts w:ascii="Arial" w:hAnsi="Arial" w:cs="Arial"/>
          <w:sz w:val="20"/>
          <w:szCs w:val="20"/>
        </w:rPr>
        <w:t>Adjusted</w:t>
      </w:r>
      <w:proofErr w:type="spellEnd"/>
      <w:r>
        <w:rPr>
          <w:rFonts w:ascii="Arial" w:hAnsi="Arial" w:cs="Arial"/>
          <w:sz w:val="20"/>
          <w:szCs w:val="20"/>
        </w:rPr>
        <w:t xml:space="preserve"> </w:t>
      </w:r>
      <w:proofErr w:type="spellStart"/>
      <w:r>
        <w:rPr>
          <w:rFonts w:ascii="Arial" w:hAnsi="Arial" w:cs="Arial"/>
          <w:sz w:val="20"/>
          <w:szCs w:val="20"/>
        </w:rPr>
        <w:t>goodness-of-it</w:t>
      </w:r>
      <w:proofErr w:type="spellEnd"/>
      <w:r>
        <w:rPr>
          <w:rFonts w:ascii="Arial" w:hAnsi="Arial" w:cs="Arial"/>
          <w:sz w:val="20"/>
          <w:szCs w:val="20"/>
        </w:rPr>
        <w:t xml:space="preserve"> </w:t>
      </w:r>
      <w:proofErr w:type="spellStart"/>
      <w:r>
        <w:rPr>
          <w:rFonts w:ascii="Arial" w:hAnsi="Arial" w:cs="Arial"/>
          <w:sz w:val="20"/>
          <w:szCs w:val="20"/>
        </w:rPr>
        <w:t>index</w:t>
      </w:r>
      <w:proofErr w:type="spellEnd"/>
      <w:r>
        <w:rPr>
          <w:rFonts w:ascii="Arial" w:hAnsi="Arial" w:cs="Arial"/>
          <w:sz w:val="20"/>
          <w:szCs w:val="20"/>
        </w:rPr>
        <w:t>) ed infine l’</w:t>
      </w:r>
      <w:r w:rsidRPr="002F221B">
        <w:rPr>
          <w:rFonts w:ascii="Arial" w:hAnsi="Arial" w:cs="Arial"/>
          <w:b/>
          <w:sz w:val="20"/>
          <w:szCs w:val="20"/>
        </w:rPr>
        <w:t>RMR</w:t>
      </w:r>
      <w:r>
        <w:rPr>
          <w:rFonts w:ascii="Arial" w:hAnsi="Arial" w:cs="Arial"/>
          <w:sz w:val="20"/>
          <w:szCs w:val="20"/>
        </w:rPr>
        <w:t xml:space="preserve">, ovvero, il </w:t>
      </w:r>
      <w:proofErr w:type="spellStart"/>
      <w:r>
        <w:rPr>
          <w:rFonts w:ascii="Arial" w:hAnsi="Arial" w:cs="Arial"/>
          <w:sz w:val="20"/>
          <w:szCs w:val="20"/>
        </w:rPr>
        <w:t>Root</w:t>
      </w:r>
      <w:proofErr w:type="spellEnd"/>
      <w:r>
        <w:rPr>
          <w:rFonts w:ascii="Arial" w:hAnsi="Arial" w:cs="Arial"/>
          <w:sz w:val="20"/>
          <w:szCs w:val="20"/>
        </w:rPr>
        <w:t xml:space="preserve"> </w:t>
      </w:r>
      <w:proofErr w:type="spellStart"/>
      <w:r>
        <w:rPr>
          <w:rFonts w:ascii="Arial" w:hAnsi="Arial" w:cs="Arial"/>
          <w:sz w:val="20"/>
          <w:szCs w:val="20"/>
        </w:rPr>
        <w:t>mean</w:t>
      </w:r>
      <w:proofErr w:type="spellEnd"/>
      <w:r>
        <w:rPr>
          <w:rFonts w:ascii="Arial" w:hAnsi="Arial" w:cs="Arial"/>
          <w:sz w:val="20"/>
          <w:szCs w:val="20"/>
        </w:rPr>
        <w:t xml:space="preserve"> </w:t>
      </w:r>
      <w:proofErr w:type="spellStart"/>
      <w:r>
        <w:rPr>
          <w:rFonts w:ascii="Arial" w:hAnsi="Arial" w:cs="Arial"/>
          <w:sz w:val="20"/>
          <w:szCs w:val="20"/>
        </w:rPr>
        <w:t>square</w:t>
      </w:r>
      <w:proofErr w:type="spellEnd"/>
      <w:r>
        <w:rPr>
          <w:rFonts w:ascii="Arial" w:hAnsi="Arial" w:cs="Arial"/>
          <w:sz w:val="20"/>
          <w:szCs w:val="20"/>
        </w:rPr>
        <w:t xml:space="preserve"> </w:t>
      </w:r>
      <w:proofErr w:type="spellStart"/>
      <w:r>
        <w:rPr>
          <w:rFonts w:ascii="Arial" w:hAnsi="Arial" w:cs="Arial"/>
          <w:sz w:val="20"/>
          <w:szCs w:val="20"/>
        </w:rPr>
        <w:t>residual</w:t>
      </w:r>
      <w:proofErr w:type="spellEnd"/>
      <w:r>
        <w:rPr>
          <w:rFonts w:ascii="Arial" w:hAnsi="Arial" w:cs="Arial"/>
          <w:sz w:val="20"/>
          <w:szCs w:val="20"/>
        </w:rPr>
        <w:t>. È il caso però di approfondire meglio queste quattro unità di misura per riuscirne a comprendere a pieno il funzionamento.</w:t>
      </w:r>
    </w:p>
    <w:p w:rsidR="00A90766" w:rsidRDefault="00A90766" w:rsidP="00A90766">
      <w:pPr>
        <w:jc w:val="both"/>
        <w:rPr>
          <w:rFonts w:ascii="Arial" w:hAnsi="Arial" w:cs="Arial"/>
          <w:sz w:val="20"/>
          <w:szCs w:val="20"/>
        </w:rPr>
      </w:pPr>
    </w:p>
    <w:p w:rsidR="00A90766" w:rsidRPr="00A90766" w:rsidRDefault="00A90766" w:rsidP="00A90766">
      <w:pPr>
        <w:pStyle w:val="Paragrafoelenco"/>
        <w:numPr>
          <w:ilvl w:val="0"/>
          <w:numId w:val="6"/>
        </w:numPr>
        <w:spacing w:after="160" w:line="259" w:lineRule="auto"/>
        <w:jc w:val="both"/>
        <w:rPr>
          <w:rFonts w:ascii="Arial" w:hAnsi="Arial" w:cs="Arial"/>
          <w:sz w:val="20"/>
          <w:szCs w:val="20"/>
        </w:rPr>
      </w:pPr>
      <w:r>
        <w:rPr>
          <w:rFonts w:ascii="Arial" w:hAnsi="Arial" w:cs="Arial"/>
          <w:sz w:val="20"/>
          <w:szCs w:val="20"/>
          <w:u w:val="single"/>
        </w:rPr>
        <w:t xml:space="preserve">Il </w:t>
      </w:r>
      <w:r w:rsidRPr="00FC1ABF">
        <w:rPr>
          <w:rFonts w:ascii="Arial" w:hAnsi="Arial" w:cs="Arial"/>
          <w:sz w:val="20"/>
          <w:szCs w:val="20"/>
          <w:u w:val="single"/>
        </w:rPr>
        <w:t>Chi quadro</w:t>
      </w:r>
      <w:r>
        <w:rPr>
          <w:rFonts w:ascii="Arial" w:hAnsi="Arial" w:cs="Arial"/>
          <w:sz w:val="20"/>
          <w:szCs w:val="20"/>
        </w:rPr>
        <w:t>:</w:t>
      </w:r>
      <w:r w:rsidRPr="002F221B">
        <w:rPr>
          <w:rFonts w:ascii="Arial" w:hAnsi="Arial" w:cs="Arial"/>
          <w:sz w:val="20"/>
          <w:szCs w:val="20"/>
        </w:rPr>
        <w:t xml:space="preserve"> </w:t>
      </w:r>
      <w:r>
        <w:rPr>
          <w:rFonts w:ascii="Arial" w:hAnsi="Arial" w:cs="Arial"/>
          <w:sz w:val="20"/>
          <w:szCs w:val="20"/>
        </w:rPr>
        <w:t xml:space="preserve">questo elemento misura la qualità del </w:t>
      </w:r>
      <w:proofErr w:type="spellStart"/>
      <w:r>
        <w:rPr>
          <w:rFonts w:ascii="Arial" w:hAnsi="Arial" w:cs="Arial"/>
          <w:sz w:val="20"/>
          <w:szCs w:val="20"/>
        </w:rPr>
        <w:t>Fit</w:t>
      </w:r>
      <w:proofErr w:type="spellEnd"/>
      <w:r>
        <w:rPr>
          <w:rFonts w:ascii="Arial" w:hAnsi="Arial" w:cs="Arial"/>
          <w:sz w:val="20"/>
          <w:szCs w:val="20"/>
        </w:rPr>
        <w:t xml:space="preserve">. Un livello basso di Chi quadro coincide con un livello di </w:t>
      </w:r>
      <w:proofErr w:type="spellStart"/>
      <w:r>
        <w:rPr>
          <w:rFonts w:ascii="Arial" w:hAnsi="Arial" w:cs="Arial"/>
          <w:sz w:val="20"/>
          <w:szCs w:val="20"/>
        </w:rPr>
        <w:t>Fit</w:t>
      </w:r>
      <w:proofErr w:type="spellEnd"/>
      <w:r>
        <w:rPr>
          <w:rFonts w:ascii="Arial" w:hAnsi="Arial" w:cs="Arial"/>
          <w:sz w:val="20"/>
          <w:szCs w:val="20"/>
        </w:rPr>
        <w:t xml:space="preserve"> adeguato. Per definire al meglio la grandezza del Chi quadro occorre utilizzare i gradi di libertà, c’è però da tener presente la relazione tra i gradi di libertà ed il Chi quadro, ovvero il rapporto Chi quadro/gradi di libertà. Per un discreto modello, il rapporto Chi quadro/</w:t>
      </w:r>
      <w:proofErr w:type="spellStart"/>
      <w:r>
        <w:rPr>
          <w:rFonts w:ascii="Arial" w:hAnsi="Arial" w:cs="Arial"/>
          <w:sz w:val="20"/>
          <w:szCs w:val="20"/>
        </w:rPr>
        <w:t>g.l.</w:t>
      </w:r>
      <w:proofErr w:type="spellEnd"/>
      <w:r>
        <w:rPr>
          <w:rFonts w:ascii="Arial" w:hAnsi="Arial" w:cs="Arial"/>
          <w:sz w:val="20"/>
          <w:szCs w:val="20"/>
        </w:rPr>
        <w:t xml:space="preserve"> è inferiore o pari a 2.0, invece per un modello ideale l’indice dovrebbe essere superiore a 2.0.</w:t>
      </w:r>
    </w:p>
    <w:p w:rsidR="00A90766" w:rsidRDefault="00A90766" w:rsidP="00A90766">
      <w:pPr>
        <w:pStyle w:val="Paragrafoelenco"/>
        <w:numPr>
          <w:ilvl w:val="0"/>
          <w:numId w:val="6"/>
        </w:numPr>
        <w:spacing w:after="160" w:line="259" w:lineRule="auto"/>
        <w:jc w:val="both"/>
        <w:rPr>
          <w:rFonts w:ascii="Arial" w:hAnsi="Arial" w:cs="Arial"/>
          <w:sz w:val="20"/>
          <w:szCs w:val="20"/>
        </w:rPr>
      </w:pPr>
      <w:r>
        <w:rPr>
          <w:rFonts w:ascii="Arial" w:hAnsi="Arial" w:cs="Arial"/>
          <w:sz w:val="20"/>
          <w:szCs w:val="20"/>
          <w:u w:val="single"/>
        </w:rPr>
        <w:t xml:space="preserve">Il </w:t>
      </w:r>
      <w:proofErr w:type="spellStart"/>
      <w:r w:rsidRPr="002738B7">
        <w:rPr>
          <w:rFonts w:ascii="Arial" w:hAnsi="Arial" w:cs="Arial"/>
          <w:sz w:val="20"/>
          <w:szCs w:val="20"/>
          <w:u w:val="single"/>
        </w:rPr>
        <w:t>Goodnes-of-it</w:t>
      </w:r>
      <w:proofErr w:type="spellEnd"/>
      <w:r>
        <w:rPr>
          <w:rFonts w:ascii="Arial" w:hAnsi="Arial" w:cs="Arial"/>
          <w:sz w:val="20"/>
          <w:szCs w:val="20"/>
        </w:rPr>
        <w:t xml:space="preserve">: misura il grado di idoneità del modello che viene preso in esame. Il GFI può essere compreso tra 0, massimo valore di inadeguatezza, ed 1, che rappresenta l’idoneità assoluta del modello. Questo indice non viene utilizzato solo per misurare l’idoneità di un modello, ma anche per confrontare due diversi modelli che utilizzano strutture fattoriali </w:t>
      </w:r>
      <w:r>
        <w:rPr>
          <w:rFonts w:ascii="Arial" w:hAnsi="Arial" w:cs="Arial"/>
          <w:sz w:val="20"/>
          <w:szCs w:val="20"/>
        </w:rPr>
        <w:lastRenderedPageBreak/>
        <w:t xml:space="preserve">differenti. In questi casi viene corretto dal sistema </w:t>
      </w:r>
      <w:r>
        <w:rPr>
          <w:rFonts w:ascii="Arial" w:hAnsi="Arial" w:cs="Arial"/>
          <w:sz w:val="20"/>
          <w:szCs w:val="20"/>
          <w:u w:val="single"/>
        </w:rPr>
        <w:t>AGFI</w:t>
      </w:r>
      <w:r>
        <w:rPr>
          <w:rFonts w:ascii="Arial" w:hAnsi="Arial" w:cs="Arial"/>
          <w:sz w:val="20"/>
          <w:szCs w:val="20"/>
        </w:rPr>
        <w:t xml:space="preserve">, per quanto concerne gli aspetti e le variabili disuguali. </w:t>
      </w:r>
    </w:p>
    <w:p w:rsidR="00A90766" w:rsidRDefault="00A90766" w:rsidP="00A90766">
      <w:pPr>
        <w:pStyle w:val="Paragrafoelenco"/>
        <w:numPr>
          <w:ilvl w:val="0"/>
          <w:numId w:val="6"/>
        </w:numPr>
        <w:spacing w:after="160" w:line="259" w:lineRule="auto"/>
        <w:jc w:val="both"/>
        <w:rPr>
          <w:rFonts w:ascii="Arial" w:hAnsi="Arial" w:cs="Arial"/>
          <w:sz w:val="20"/>
          <w:szCs w:val="20"/>
        </w:rPr>
      </w:pPr>
      <w:r>
        <w:rPr>
          <w:rFonts w:ascii="Arial" w:hAnsi="Arial" w:cs="Arial"/>
          <w:sz w:val="20"/>
          <w:szCs w:val="20"/>
        </w:rPr>
        <w:t xml:space="preserve">Il </w:t>
      </w:r>
      <w:proofErr w:type="spellStart"/>
      <w:r w:rsidRPr="00155992">
        <w:rPr>
          <w:rFonts w:ascii="Arial" w:hAnsi="Arial" w:cs="Arial"/>
          <w:sz w:val="20"/>
          <w:szCs w:val="20"/>
          <w:u w:val="single"/>
        </w:rPr>
        <w:t>Root</w:t>
      </w:r>
      <w:proofErr w:type="spellEnd"/>
      <w:r w:rsidRPr="00155992">
        <w:rPr>
          <w:rFonts w:ascii="Arial" w:hAnsi="Arial" w:cs="Arial"/>
          <w:sz w:val="20"/>
          <w:szCs w:val="20"/>
          <w:u w:val="single"/>
        </w:rPr>
        <w:t xml:space="preserve"> </w:t>
      </w:r>
      <w:proofErr w:type="spellStart"/>
      <w:r w:rsidRPr="00155992">
        <w:rPr>
          <w:rFonts w:ascii="Arial" w:hAnsi="Arial" w:cs="Arial"/>
          <w:sz w:val="20"/>
          <w:szCs w:val="20"/>
          <w:u w:val="single"/>
        </w:rPr>
        <w:t>mean</w:t>
      </w:r>
      <w:proofErr w:type="spellEnd"/>
      <w:r w:rsidRPr="00155992">
        <w:rPr>
          <w:rFonts w:ascii="Arial" w:hAnsi="Arial" w:cs="Arial"/>
          <w:sz w:val="20"/>
          <w:szCs w:val="20"/>
          <w:u w:val="single"/>
        </w:rPr>
        <w:t xml:space="preserve"> </w:t>
      </w:r>
      <w:proofErr w:type="spellStart"/>
      <w:r w:rsidRPr="00155992">
        <w:rPr>
          <w:rFonts w:ascii="Arial" w:hAnsi="Arial" w:cs="Arial"/>
          <w:sz w:val="20"/>
          <w:szCs w:val="20"/>
          <w:u w:val="single"/>
        </w:rPr>
        <w:t>square</w:t>
      </w:r>
      <w:proofErr w:type="spellEnd"/>
      <w:r w:rsidRPr="00155992">
        <w:rPr>
          <w:rFonts w:ascii="Arial" w:hAnsi="Arial" w:cs="Arial"/>
          <w:sz w:val="20"/>
          <w:szCs w:val="20"/>
          <w:u w:val="single"/>
        </w:rPr>
        <w:t xml:space="preserve"> </w:t>
      </w:r>
      <w:proofErr w:type="spellStart"/>
      <w:r w:rsidRPr="00155992">
        <w:rPr>
          <w:rFonts w:ascii="Arial" w:hAnsi="Arial" w:cs="Arial"/>
          <w:sz w:val="20"/>
          <w:szCs w:val="20"/>
          <w:u w:val="single"/>
        </w:rPr>
        <w:t>residual</w:t>
      </w:r>
      <w:proofErr w:type="spellEnd"/>
      <w:r>
        <w:rPr>
          <w:rFonts w:ascii="Arial" w:hAnsi="Arial" w:cs="Arial"/>
          <w:sz w:val="20"/>
          <w:szCs w:val="20"/>
        </w:rPr>
        <w:t xml:space="preserve"> è necessaria per mettere a paragone </w:t>
      </w:r>
      <w:proofErr w:type="spellStart"/>
      <w:r>
        <w:rPr>
          <w:rFonts w:ascii="Arial" w:hAnsi="Arial" w:cs="Arial"/>
          <w:sz w:val="20"/>
          <w:szCs w:val="20"/>
        </w:rPr>
        <w:t>Fit</w:t>
      </w:r>
      <w:proofErr w:type="spellEnd"/>
      <w:r>
        <w:rPr>
          <w:rFonts w:ascii="Arial" w:hAnsi="Arial" w:cs="Arial"/>
          <w:sz w:val="20"/>
          <w:szCs w:val="20"/>
        </w:rPr>
        <w:t xml:space="preserve"> di differenti modelli che però utilizzano i medesimi dati. Si può affermare che più la misura dell’RMR è piccola e più chiara sarà la motivazione della variazione ottenuta. </w:t>
      </w:r>
    </w:p>
    <w:p w:rsidR="00A90766" w:rsidRDefault="00A90766" w:rsidP="00A90766">
      <w:pPr>
        <w:jc w:val="both"/>
        <w:rPr>
          <w:rFonts w:ascii="Arial" w:hAnsi="Arial" w:cs="Arial"/>
          <w:sz w:val="20"/>
          <w:szCs w:val="20"/>
        </w:rPr>
      </w:pPr>
      <w:r>
        <w:rPr>
          <w:rFonts w:ascii="Arial" w:hAnsi="Arial" w:cs="Arial"/>
          <w:sz w:val="20"/>
          <w:szCs w:val="20"/>
        </w:rPr>
        <w:t xml:space="preserve">Pur essendo il concetto non molto semplice da elaborare, proseguendo con l’analisi pratica della ricerca riportata come esempio: tutto apparirà più limpido e privo di dubbi. Il campione preso in esame è composto da circa 1126 persone impegnate in differenti professione d’aiuto. I soggetti sono stati scelti in gran parte nel centro della penisola italica, in particolar modo un numero elevato di partecipanti proviene della regione Toscana, hanno età differenti e differenti anni di esperienza lavorativa alle spalle. Per l’elaborazione dei dati sono stati usati due differenti modelli di struttura: uno </w:t>
      </w:r>
      <w:proofErr w:type="spellStart"/>
      <w:r>
        <w:rPr>
          <w:rFonts w:ascii="Arial" w:hAnsi="Arial" w:cs="Arial"/>
          <w:sz w:val="20"/>
          <w:szCs w:val="20"/>
        </w:rPr>
        <w:t>monofattoriale</w:t>
      </w:r>
      <w:proofErr w:type="spellEnd"/>
      <w:r>
        <w:rPr>
          <w:rFonts w:ascii="Arial" w:hAnsi="Arial" w:cs="Arial"/>
          <w:sz w:val="20"/>
          <w:szCs w:val="20"/>
        </w:rPr>
        <w:t xml:space="preserve"> del MBI, mentre il secondo è quello elaborato da </w:t>
      </w:r>
      <w:proofErr w:type="spellStart"/>
      <w:r>
        <w:rPr>
          <w:rFonts w:ascii="Arial" w:hAnsi="Arial" w:cs="Arial"/>
          <w:sz w:val="20"/>
          <w:szCs w:val="20"/>
        </w:rPr>
        <w:t>Maslach</w:t>
      </w:r>
      <w:proofErr w:type="spellEnd"/>
      <w:r>
        <w:rPr>
          <w:rFonts w:ascii="Arial" w:hAnsi="Arial" w:cs="Arial"/>
          <w:sz w:val="20"/>
          <w:szCs w:val="20"/>
        </w:rPr>
        <w:t xml:space="preserve"> e Jackson</w:t>
      </w:r>
      <w:r w:rsidR="000D591B">
        <w:rPr>
          <w:rStyle w:val="Rimandonotaapidipagina"/>
          <w:rFonts w:ascii="Arial" w:hAnsi="Arial" w:cs="Arial"/>
          <w:sz w:val="20"/>
          <w:szCs w:val="20"/>
        </w:rPr>
        <w:footnoteReference w:id="4"/>
      </w:r>
      <w:r>
        <w:rPr>
          <w:rFonts w:ascii="Arial" w:hAnsi="Arial" w:cs="Arial"/>
          <w:sz w:val="20"/>
          <w:szCs w:val="20"/>
        </w:rPr>
        <w:t xml:space="preserve"> ed è a tre fattori. In “Tab. 1”, riportata qui di seguito, vengono illustrati i risultati di tale ricerca.</w:t>
      </w:r>
    </w:p>
    <w:p w:rsidR="00A90766" w:rsidRDefault="00A90766" w:rsidP="00A90766">
      <w:pPr>
        <w:jc w:val="both"/>
        <w:rPr>
          <w:rFonts w:ascii="Arial" w:hAnsi="Arial" w:cs="Arial"/>
          <w:sz w:val="20"/>
          <w:szCs w:val="20"/>
        </w:rPr>
      </w:pPr>
    </w:p>
    <w:p w:rsidR="00A90766" w:rsidRDefault="00A90766" w:rsidP="00A90766">
      <w:pPr>
        <w:jc w:val="center"/>
        <w:rPr>
          <w:rFonts w:ascii="Arial" w:hAnsi="Arial" w:cs="Arial"/>
          <w:sz w:val="20"/>
          <w:szCs w:val="20"/>
        </w:rPr>
      </w:pPr>
      <w:r>
        <w:rPr>
          <w:rFonts w:ascii="Arial" w:hAnsi="Arial" w:cs="Arial"/>
          <w:sz w:val="20"/>
          <w:szCs w:val="20"/>
        </w:rPr>
        <w:t>Tab. 1. Risultati dell’analisi relativa alla frequenza.</w:t>
      </w:r>
      <w:r w:rsidR="000D591B">
        <w:rPr>
          <w:rFonts w:ascii="Arial" w:hAnsi="Arial" w:cs="Arial"/>
          <w:sz w:val="20"/>
          <w:szCs w:val="20"/>
        </w:rPr>
        <w:t>³</w:t>
      </w:r>
    </w:p>
    <w:tbl>
      <w:tblPr>
        <w:tblStyle w:val="Grigliatabella"/>
        <w:tblW w:w="9147" w:type="dxa"/>
        <w:tblLook w:val="04A0"/>
      </w:tblPr>
      <w:tblGrid>
        <w:gridCol w:w="917"/>
        <w:gridCol w:w="1203"/>
        <w:gridCol w:w="1200"/>
        <w:gridCol w:w="1199"/>
        <w:gridCol w:w="1199"/>
        <w:gridCol w:w="1199"/>
        <w:gridCol w:w="2230"/>
      </w:tblGrid>
      <w:tr w:rsidR="00A90766" w:rsidTr="00630363">
        <w:trPr>
          <w:trHeight w:val="155"/>
        </w:trPr>
        <w:tc>
          <w:tcPr>
            <w:tcW w:w="917" w:type="dxa"/>
            <w:tcBorders>
              <w:top w:val="single" w:sz="12" w:space="0" w:color="auto"/>
              <w:left w:val="single" w:sz="12" w:space="0" w:color="auto"/>
            </w:tcBorders>
          </w:tcPr>
          <w:p w:rsidR="00A90766" w:rsidRDefault="00A90766" w:rsidP="00630363">
            <w:pPr>
              <w:jc w:val="center"/>
              <w:rPr>
                <w:rFonts w:ascii="Arial" w:hAnsi="Arial" w:cs="Arial"/>
                <w:sz w:val="20"/>
                <w:szCs w:val="20"/>
              </w:rPr>
            </w:pPr>
            <w:r>
              <w:rPr>
                <w:rFonts w:ascii="Arial" w:hAnsi="Arial" w:cs="Arial"/>
                <w:sz w:val="20"/>
                <w:szCs w:val="20"/>
              </w:rPr>
              <w:t>Modelli:</w:t>
            </w:r>
          </w:p>
        </w:tc>
        <w:tc>
          <w:tcPr>
            <w:tcW w:w="1203" w:type="dxa"/>
            <w:tcBorders>
              <w:top w:val="single" w:sz="12" w:space="0" w:color="auto"/>
            </w:tcBorders>
          </w:tcPr>
          <w:p w:rsidR="00A90766" w:rsidRDefault="00A90766" w:rsidP="00630363">
            <w:pPr>
              <w:jc w:val="center"/>
              <w:rPr>
                <w:rFonts w:ascii="Arial" w:hAnsi="Arial" w:cs="Arial"/>
                <w:sz w:val="20"/>
                <w:szCs w:val="20"/>
              </w:rPr>
            </w:pPr>
            <w:r>
              <w:rPr>
                <w:rFonts w:ascii="Arial" w:hAnsi="Arial" w:cs="Arial"/>
                <w:sz w:val="20"/>
                <w:szCs w:val="20"/>
              </w:rPr>
              <w:t>Chi quadro</w:t>
            </w:r>
          </w:p>
        </w:tc>
        <w:tc>
          <w:tcPr>
            <w:tcW w:w="1200" w:type="dxa"/>
            <w:tcBorders>
              <w:top w:val="single" w:sz="12" w:space="0" w:color="auto"/>
            </w:tcBorders>
          </w:tcPr>
          <w:p w:rsidR="00A90766" w:rsidRDefault="00A90766" w:rsidP="00630363">
            <w:pPr>
              <w:jc w:val="center"/>
              <w:rPr>
                <w:rFonts w:ascii="Arial" w:hAnsi="Arial" w:cs="Arial"/>
                <w:sz w:val="20"/>
                <w:szCs w:val="20"/>
              </w:rPr>
            </w:pPr>
            <w:r>
              <w:rPr>
                <w:rFonts w:ascii="Arial" w:hAnsi="Arial" w:cs="Arial"/>
                <w:sz w:val="20"/>
                <w:szCs w:val="20"/>
              </w:rPr>
              <w:t>Grado di libertà</w:t>
            </w:r>
          </w:p>
        </w:tc>
        <w:tc>
          <w:tcPr>
            <w:tcW w:w="1199" w:type="dxa"/>
            <w:tcBorders>
              <w:top w:val="single" w:sz="12" w:space="0" w:color="auto"/>
            </w:tcBorders>
          </w:tcPr>
          <w:p w:rsidR="00A90766" w:rsidRDefault="00A90766" w:rsidP="00630363">
            <w:pPr>
              <w:jc w:val="center"/>
              <w:rPr>
                <w:rFonts w:ascii="Arial" w:hAnsi="Arial" w:cs="Arial"/>
                <w:sz w:val="20"/>
                <w:szCs w:val="20"/>
              </w:rPr>
            </w:pPr>
            <w:r>
              <w:rPr>
                <w:rFonts w:ascii="Arial" w:hAnsi="Arial" w:cs="Arial"/>
                <w:sz w:val="20"/>
                <w:szCs w:val="20"/>
              </w:rPr>
              <w:t>GFI</w:t>
            </w:r>
          </w:p>
        </w:tc>
        <w:tc>
          <w:tcPr>
            <w:tcW w:w="1199" w:type="dxa"/>
            <w:tcBorders>
              <w:top w:val="single" w:sz="12" w:space="0" w:color="auto"/>
            </w:tcBorders>
          </w:tcPr>
          <w:p w:rsidR="00A90766" w:rsidRDefault="00A90766" w:rsidP="00630363">
            <w:pPr>
              <w:jc w:val="center"/>
              <w:rPr>
                <w:rFonts w:ascii="Arial" w:hAnsi="Arial" w:cs="Arial"/>
                <w:sz w:val="20"/>
                <w:szCs w:val="20"/>
              </w:rPr>
            </w:pPr>
            <w:r>
              <w:rPr>
                <w:rFonts w:ascii="Arial" w:hAnsi="Arial" w:cs="Arial"/>
                <w:sz w:val="20"/>
                <w:szCs w:val="20"/>
              </w:rPr>
              <w:t>AGFI</w:t>
            </w:r>
          </w:p>
        </w:tc>
        <w:tc>
          <w:tcPr>
            <w:tcW w:w="1199" w:type="dxa"/>
            <w:tcBorders>
              <w:top w:val="single" w:sz="12" w:space="0" w:color="auto"/>
            </w:tcBorders>
          </w:tcPr>
          <w:p w:rsidR="00A90766" w:rsidRDefault="00A90766" w:rsidP="00630363">
            <w:pPr>
              <w:jc w:val="center"/>
              <w:rPr>
                <w:rFonts w:ascii="Arial" w:hAnsi="Arial" w:cs="Arial"/>
                <w:sz w:val="20"/>
                <w:szCs w:val="20"/>
              </w:rPr>
            </w:pPr>
            <w:r>
              <w:rPr>
                <w:rFonts w:ascii="Arial" w:hAnsi="Arial" w:cs="Arial"/>
                <w:sz w:val="20"/>
                <w:szCs w:val="20"/>
              </w:rPr>
              <w:t>RMR</w:t>
            </w:r>
          </w:p>
        </w:tc>
        <w:tc>
          <w:tcPr>
            <w:tcW w:w="2230" w:type="dxa"/>
            <w:tcBorders>
              <w:top w:val="single" w:sz="12" w:space="0" w:color="auto"/>
              <w:right w:val="single" w:sz="12" w:space="0" w:color="auto"/>
            </w:tcBorders>
          </w:tcPr>
          <w:p w:rsidR="00A90766" w:rsidRDefault="00A90766" w:rsidP="00630363">
            <w:pPr>
              <w:jc w:val="center"/>
              <w:rPr>
                <w:rFonts w:ascii="Arial" w:hAnsi="Arial" w:cs="Arial"/>
                <w:sz w:val="20"/>
                <w:szCs w:val="20"/>
              </w:rPr>
            </w:pPr>
            <w:r>
              <w:rPr>
                <w:rFonts w:ascii="Arial" w:hAnsi="Arial" w:cs="Arial"/>
                <w:sz w:val="20"/>
                <w:szCs w:val="20"/>
              </w:rPr>
              <w:t>CHI</w:t>
            </w:r>
            <w:r w:rsidRPr="00D8225C">
              <w:rPr>
                <w:rFonts w:ascii="Arial" w:hAnsi="Arial" w:cs="Arial"/>
                <w:sz w:val="20"/>
                <w:szCs w:val="20"/>
                <w:vertAlign w:val="superscript"/>
              </w:rPr>
              <w:t>2</w:t>
            </w:r>
            <w:r>
              <w:rPr>
                <w:rFonts w:ascii="Arial" w:hAnsi="Arial" w:cs="Arial"/>
                <w:sz w:val="20"/>
                <w:szCs w:val="20"/>
              </w:rPr>
              <w:t>/</w:t>
            </w:r>
            <w:proofErr w:type="spellStart"/>
            <w:r>
              <w:rPr>
                <w:rFonts w:ascii="Arial" w:hAnsi="Arial" w:cs="Arial"/>
                <w:sz w:val="20"/>
                <w:szCs w:val="20"/>
              </w:rPr>
              <w:t>g.l.</w:t>
            </w:r>
            <w:proofErr w:type="spellEnd"/>
          </w:p>
        </w:tc>
      </w:tr>
      <w:tr w:rsidR="00A90766" w:rsidTr="00630363">
        <w:trPr>
          <w:trHeight w:val="529"/>
        </w:trPr>
        <w:tc>
          <w:tcPr>
            <w:tcW w:w="917" w:type="dxa"/>
            <w:tcBorders>
              <w:left w:val="single" w:sz="12" w:space="0" w:color="auto"/>
            </w:tcBorders>
          </w:tcPr>
          <w:p w:rsidR="00A90766" w:rsidRDefault="00A90766" w:rsidP="00630363">
            <w:pPr>
              <w:jc w:val="center"/>
              <w:rPr>
                <w:rFonts w:ascii="Arial" w:hAnsi="Arial" w:cs="Arial"/>
                <w:sz w:val="20"/>
                <w:szCs w:val="20"/>
              </w:rPr>
            </w:pPr>
            <w:r>
              <w:rPr>
                <w:rFonts w:ascii="Arial" w:hAnsi="Arial" w:cs="Arial"/>
                <w:sz w:val="20"/>
                <w:szCs w:val="20"/>
              </w:rPr>
              <w:t>Fattore unico:</w:t>
            </w:r>
          </w:p>
        </w:tc>
        <w:tc>
          <w:tcPr>
            <w:tcW w:w="1203" w:type="dxa"/>
          </w:tcPr>
          <w:p w:rsidR="00A90766" w:rsidRDefault="00A90766" w:rsidP="00630363">
            <w:pPr>
              <w:jc w:val="center"/>
              <w:rPr>
                <w:rFonts w:ascii="Arial" w:hAnsi="Arial" w:cs="Arial"/>
                <w:sz w:val="20"/>
                <w:szCs w:val="20"/>
              </w:rPr>
            </w:pPr>
            <w:r>
              <w:rPr>
                <w:rFonts w:ascii="Arial" w:hAnsi="Arial" w:cs="Arial"/>
                <w:sz w:val="20"/>
                <w:szCs w:val="20"/>
              </w:rPr>
              <w:t>2820.7</w:t>
            </w:r>
          </w:p>
        </w:tc>
        <w:tc>
          <w:tcPr>
            <w:tcW w:w="1200" w:type="dxa"/>
          </w:tcPr>
          <w:p w:rsidR="00A90766" w:rsidRDefault="00A90766" w:rsidP="00630363">
            <w:pPr>
              <w:jc w:val="center"/>
              <w:rPr>
                <w:rFonts w:ascii="Arial" w:hAnsi="Arial" w:cs="Arial"/>
                <w:sz w:val="20"/>
                <w:szCs w:val="20"/>
              </w:rPr>
            </w:pPr>
            <w:r>
              <w:rPr>
                <w:rFonts w:ascii="Arial" w:hAnsi="Arial" w:cs="Arial"/>
                <w:sz w:val="20"/>
                <w:szCs w:val="20"/>
              </w:rPr>
              <w:t>209</w:t>
            </w:r>
          </w:p>
        </w:tc>
        <w:tc>
          <w:tcPr>
            <w:tcW w:w="1199" w:type="dxa"/>
          </w:tcPr>
          <w:p w:rsidR="00A90766" w:rsidRDefault="00A90766" w:rsidP="00630363">
            <w:pPr>
              <w:jc w:val="center"/>
              <w:rPr>
                <w:rFonts w:ascii="Arial" w:hAnsi="Arial" w:cs="Arial"/>
                <w:sz w:val="20"/>
                <w:szCs w:val="20"/>
              </w:rPr>
            </w:pPr>
            <w:r>
              <w:rPr>
                <w:rFonts w:ascii="Arial" w:hAnsi="Arial" w:cs="Arial"/>
                <w:sz w:val="20"/>
                <w:szCs w:val="20"/>
              </w:rPr>
              <w:t>.73</w:t>
            </w:r>
          </w:p>
        </w:tc>
        <w:tc>
          <w:tcPr>
            <w:tcW w:w="1199" w:type="dxa"/>
          </w:tcPr>
          <w:p w:rsidR="00A90766" w:rsidRDefault="00A90766" w:rsidP="00630363">
            <w:pPr>
              <w:jc w:val="center"/>
              <w:rPr>
                <w:rFonts w:ascii="Arial" w:hAnsi="Arial" w:cs="Arial"/>
                <w:sz w:val="20"/>
                <w:szCs w:val="20"/>
              </w:rPr>
            </w:pPr>
            <w:r>
              <w:rPr>
                <w:rFonts w:ascii="Arial" w:hAnsi="Arial" w:cs="Arial"/>
                <w:sz w:val="20"/>
                <w:szCs w:val="20"/>
              </w:rPr>
              <w:t>.67</w:t>
            </w:r>
          </w:p>
        </w:tc>
        <w:tc>
          <w:tcPr>
            <w:tcW w:w="1199" w:type="dxa"/>
          </w:tcPr>
          <w:p w:rsidR="00A90766" w:rsidRDefault="00A90766" w:rsidP="00630363">
            <w:pPr>
              <w:jc w:val="center"/>
              <w:rPr>
                <w:rFonts w:ascii="Arial" w:hAnsi="Arial" w:cs="Arial"/>
                <w:sz w:val="20"/>
                <w:szCs w:val="20"/>
              </w:rPr>
            </w:pPr>
            <w:r>
              <w:rPr>
                <w:rFonts w:ascii="Arial" w:hAnsi="Arial" w:cs="Arial"/>
                <w:sz w:val="20"/>
                <w:szCs w:val="20"/>
              </w:rPr>
              <w:t>.117</w:t>
            </w:r>
          </w:p>
        </w:tc>
        <w:tc>
          <w:tcPr>
            <w:tcW w:w="2230" w:type="dxa"/>
            <w:tcBorders>
              <w:right w:val="single" w:sz="12" w:space="0" w:color="auto"/>
            </w:tcBorders>
          </w:tcPr>
          <w:p w:rsidR="00A90766" w:rsidRDefault="00A90766" w:rsidP="00630363">
            <w:pPr>
              <w:jc w:val="center"/>
              <w:rPr>
                <w:rFonts w:ascii="Arial" w:hAnsi="Arial" w:cs="Arial"/>
                <w:sz w:val="20"/>
                <w:szCs w:val="20"/>
              </w:rPr>
            </w:pPr>
            <w:r>
              <w:rPr>
                <w:rFonts w:ascii="Arial" w:hAnsi="Arial" w:cs="Arial"/>
                <w:sz w:val="20"/>
                <w:szCs w:val="20"/>
              </w:rPr>
              <w:t>13.5</w:t>
            </w:r>
          </w:p>
        </w:tc>
      </w:tr>
      <w:tr w:rsidR="00A90766" w:rsidTr="00630363">
        <w:trPr>
          <w:trHeight w:val="529"/>
        </w:trPr>
        <w:tc>
          <w:tcPr>
            <w:tcW w:w="917" w:type="dxa"/>
            <w:tcBorders>
              <w:left w:val="single" w:sz="12" w:space="0" w:color="auto"/>
              <w:bottom w:val="single" w:sz="12" w:space="0" w:color="auto"/>
            </w:tcBorders>
          </w:tcPr>
          <w:p w:rsidR="00A90766" w:rsidRDefault="00A90766" w:rsidP="00630363">
            <w:pPr>
              <w:jc w:val="center"/>
              <w:rPr>
                <w:rFonts w:ascii="Arial" w:hAnsi="Arial" w:cs="Arial"/>
                <w:sz w:val="20"/>
                <w:szCs w:val="20"/>
              </w:rPr>
            </w:pPr>
            <w:r>
              <w:rPr>
                <w:rFonts w:ascii="Arial" w:hAnsi="Arial" w:cs="Arial"/>
                <w:sz w:val="20"/>
                <w:szCs w:val="20"/>
              </w:rPr>
              <w:t>Tre fattori:</w:t>
            </w:r>
          </w:p>
        </w:tc>
        <w:tc>
          <w:tcPr>
            <w:tcW w:w="1203" w:type="dxa"/>
            <w:tcBorders>
              <w:bottom w:val="single" w:sz="12" w:space="0" w:color="auto"/>
            </w:tcBorders>
          </w:tcPr>
          <w:p w:rsidR="00A90766" w:rsidRDefault="00A90766" w:rsidP="00630363">
            <w:pPr>
              <w:jc w:val="center"/>
              <w:rPr>
                <w:rFonts w:ascii="Arial" w:hAnsi="Arial" w:cs="Arial"/>
                <w:sz w:val="20"/>
                <w:szCs w:val="20"/>
              </w:rPr>
            </w:pPr>
            <w:r>
              <w:rPr>
                <w:rFonts w:ascii="Arial" w:hAnsi="Arial" w:cs="Arial"/>
                <w:sz w:val="20"/>
                <w:szCs w:val="20"/>
              </w:rPr>
              <w:t>1308.7</w:t>
            </w:r>
          </w:p>
        </w:tc>
        <w:tc>
          <w:tcPr>
            <w:tcW w:w="1200" w:type="dxa"/>
            <w:tcBorders>
              <w:bottom w:val="single" w:sz="12" w:space="0" w:color="auto"/>
            </w:tcBorders>
          </w:tcPr>
          <w:p w:rsidR="00A90766" w:rsidRDefault="00A90766" w:rsidP="00630363">
            <w:pPr>
              <w:jc w:val="center"/>
              <w:rPr>
                <w:rFonts w:ascii="Arial" w:hAnsi="Arial" w:cs="Arial"/>
                <w:sz w:val="20"/>
                <w:szCs w:val="20"/>
              </w:rPr>
            </w:pPr>
            <w:r>
              <w:rPr>
                <w:rFonts w:ascii="Arial" w:hAnsi="Arial" w:cs="Arial"/>
                <w:sz w:val="20"/>
                <w:szCs w:val="20"/>
              </w:rPr>
              <w:t>206</w:t>
            </w:r>
          </w:p>
        </w:tc>
        <w:tc>
          <w:tcPr>
            <w:tcW w:w="1199" w:type="dxa"/>
            <w:tcBorders>
              <w:bottom w:val="single" w:sz="12" w:space="0" w:color="auto"/>
            </w:tcBorders>
          </w:tcPr>
          <w:p w:rsidR="00A90766" w:rsidRDefault="00A90766" w:rsidP="00630363">
            <w:pPr>
              <w:jc w:val="center"/>
              <w:rPr>
                <w:rFonts w:ascii="Arial" w:hAnsi="Arial" w:cs="Arial"/>
                <w:sz w:val="20"/>
                <w:szCs w:val="20"/>
              </w:rPr>
            </w:pPr>
            <w:r>
              <w:rPr>
                <w:rFonts w:ascii="Arial" w:hAnsi="Arial" w:cs="Arial"/>
                <w:sz w:val="20"/>
                <w:szCs w:val="20"/>
              </w:rPr>
              <w:t>.90</w:t>
            </w:r>
          </w:p>
        </w:tc>
        <w:tc>
          <w:tcPr>
            <w:tcW w:w="1199" w:type="dxa"/>
            <w:tcBorders>
              <w:bottom w:val="single" w:sz="12" w:space="0" w:color="auto"/>
            </w:tcBorders>
          </w:tcPr>
          <w:p w:rsidR="00A90766" w:rsidRDefault="00A90766" w:rsidP="00630363">
            <w:pPr>
              <w:jc w:val="center"/>
              <w:rPr>
                <w:rFonts w:ascii="Arial" w:hAnsi="Arial" w:cs="Arial"/>
                <w:sz w:val="20"/>
                <w:szCs w:val="20"/>
              </w:rPr>
            </w:pPr>
            <w:r>
              <w:rPr>
                <w:rFonts w:ascii="Arial" w:hAnsi="Arial" w:cs="Arial"/>
                <w:sz w:val="20"/>
                <w:szCs w:val="20"/>
              </w:rPr>
              <w:t>.88</w:t>
            </w:r>
          </w:p>
        </w:tc>
        <w:tc>
          <w:tcPr>
            <w:tcW w:w="1199" w:type="dxa"/>
            <w:tcBorders>
              <w:bottom w:val="single" w:sz="12" w:space="0" w:color="auto"/>
            </w:tcBorders>
          </w:tcPr>
          <w:p w:rsidR="00A90766" w:rsidRDefault="00A90766" w:rsidP="00630363">
            <w:pPr>
              <w:jc w:val="center"/>
              <w:rPr>
                <w:rFonts w:ascii="Arial" w:hAnsi="Arial" w:cs="Arial"/>
                <w:sz w:val="20"/>
                <w:szCs w:val="20"/>
              </w:rPr>
            </w:pPr>
            <w:r>
              <w:rPr>
                <w:rFonts w:ascii="Arial" w:hAnsi="Arial" w:cs="Arial"/>
                <w:sz w:val="20"/>
                <w:szCs w:val="20"/>
              </w:rPr>
              <w:t>.077</w:t>
            </w:r>
          </w:p>
        </w:tc>
        <w:tc>
          <w:tcPr>
            <w:tcW w:w="2230" w:type="dxa"/>
            <w:tcBorders>
              <w:bottom w:val="single" w:sz="12" w:space="0" w:color="auto"/>
              <w:right w:val="single" w:sz="12" w:space="0" w:color="auto"/>
            </w:tcBorders>
          </w:tcPr>
          <w:p w:rsidR="00A90766" w:rsidRDefault="00A90766" w:rsidP="00630363">
            <w:pPr>
              <w:jc w:val="center"/>
              <w:rPr>
                <w:rFonts w:ascii="Arial" w:hAnsi="Arial" w:cs="Arial"/>
                <w:sz w:val="20"/>
                <w:szCs w:val="20"/>
              </w:rPr>
            </w:pPr>
            <w:r>
              <w:rPr>
                <w:rFonts w:ascii="Arial" w:hAnsi="Arial" w:cs="Arial"/>
                <w:sz w:val="20"/>
                <w:szCs w:val="20"/>
              </w:rPr>
              <w:t>6.4</w:t>
            </w:r>
          </w:p>
        </w:tc>
      </w:tr>
    </w:tbl>
    <w:p w:rsidR="00A90766" w:rsidRDefault="00A90766" w:rsidP="00A90766">
      <w:pPr>
        <w:rPr>
          <w:rFonts w:ascii="Arial" w:hAnsi="Arial" w:cs="Arial"/>
          <w:sz w:val="20"/>
          <w:szCs w:val="20"/>
        </w:rPr>
      </w:pPr>
    </w:p>
    <w:p w:rsidR="00A90766" w:rsidRDefault="00A90766" w:rsidP="00A90766">
      <w:pPr>
        <w:rPr>
          <w:rFonts w:ascii="Arial" w:hAnsi="Arial" w:cs="Arial"/>
          <w:sz w:val="20"/>
          <w:szCs w:val="20"/>
        </w:rPr>
      </w:pPr>
      <w:r>
        <w:rPr>
          <w:rFonts w:ascii="Arial" w:hAnsi="Arial" w:cs="Arial"/>
          <w:sz w:val="20"/>
          <w:szCs w:val="20"/>
        </w:rPr>
        <w:t>L’analisi relativa alla frequenza rivela che: il valore Chi quadro/</w:t>
      </w:r>
      <w:proofErr w:type="spellStart"/>
      <w:r>
        <w:rPr>
          <w:rFonts w:ascii="Arial" w:hAnsi="Arial" w:cs="Arial"/>
          <w:sz w:val="20"/>
          <w:szCs w:val="20"/>
        </w:rPr>
        <w:t>g.l.</w:t>
      </w:r>
      <w:proofErr w:type="spellEnd"/>
      <w:r>
        <w:rPr>
          <w:rFonts w:ascii="Arial" w:hAnsi="Arial" w:cs="Arial"/>
          <w:sz w:val="20"/>
          <w:szCs w:val="20"/>
        </w:rPr>
        <w:t xml:space="preserve"> conferma la non adeguatezza del modello </w:t>
      </w:r>
      <w:proofErr w:type="spellStart"/>
      <w:r>
        <w:rPr>
          <w:rFonts w:ascii="Arial" w:hAnsi="Arial" w:cs="Arial"/>
          <w:sz w:val="20"/>
          <w:szCs w:val="20"/>
        </w:rPr>
        <w:t>monofattoriale</w:t>
      </w:r>
      <w:proofErr w:type="spellEnd"/>
      <w:r>
        <w:rPr>
          <w:rFonts w:ascii="Arial" w:hAnsi="Arial" w:cs="Arial"/>
          <w:sz w:val="20"/>
          <w:szCs w:val="20"/>
        </w:rPr>
        <w:t>. Si può notare immediatamente come i valori di GFI e di AGFI siano nettamente maggiori all’interno del modello a tre fattori. Qui di seguito, in “Tab. 2”, si trovano i risultati successivamente elencati.</w:t>
      </w:r>
    </w:p>
    <w:p w:rsidR="00A90766" w:rsidRDefault="00A90766" w:rsidP="00A90766">
      <w:pPr>
        <w:rPr>
          <w:rFonts w:ascii="Arial" w:hAnsi="Arial" w:cs="Arial"/>
          <w:sz w:val="20"/>
          <w:szCs w:val="20"/>
        </w:rPr>
      </w:pPr>
    </w:p>
    <w:p w:rsidR="00A90766" w:rsidRDefault="00A90766" w:rsidP="00A90766">
      <w:pPr>
        <w:jc w:val="center"/>
        <w:rPr>
          <w:rFonts w:ascii="Arial" w:hAnsi="Arial" w:cs="Arial"/>
          <w:sz w:val="20"/>
          <w:szCs w:val="20"/>
        </w:rPr>
      </w:pPr>
      <w:r>
        <w:rPr>
          <w:rFonts w:ascii="Arial" w:hAnsi="Arial" w:cs="Arial"/>
          <w:sz w:val="20"/>
          <w:szCs w:val="20"/>
        </w:rPr>
        <w:t>Tab. 2. Risultati dell’analisi relativa all’intensità</w:t>
      </w:r>
      <w:r w:rsidR="000D591B">
        <w:rPr>
          <w:rFonts w:ascii="Arial" w:hAnsi="Arial" w:cs="Arial"/>
          <w:sz w:val="20"/>
          <w:szCs w:val="20"/>
        </w:rPr>
        <w:t>.³</w:t>
      </w:r>
    </w:p>
    <w:tbl>
      <w:tblPr>
        <w:tblStyle w:val="Grigliatabella"/>
        <w:tblW w:w="9201" w:type="dxa"/>
        <w:tblLook w:val="04A0"/>
      </w:tblPr>
      <w:tblGrid>
        <w:gridCol w:w="930"/>
        <w:gridCol w:w="1327"/>
        <w:gridCol w:w="1265"/>
        <w:gridCol w:w="1169"/>
        <w:gridCol w:w="1227"/>
        <w:gridCol w:w="1222"/>
        <w:gridCol w:w="2061"/>
      </w:tblGrid>
      <w:tr w:rsidR="00A90766" w:rsidTr="00630363">
        <w:trPr>
          <w:trHeight w:val="581"/>
        </w:trPr>
        <w:tc>
          <w:tcPr>
            <w:tcW w:w="930" w:type="dxa"/>
            <w:tcBorders>
              <w:top w:val="single" w:sz="12" w:space="0" w:color="auto"/>
              <w:left w:val="single" w:sz="12" w:space="0" w:color="auto"/>
            </w:tcBorders>
          </w:tcPr>
          <w:p w:rsidR="00A90766" w:rsidRDefault="00A90766" w:rsidP="00630363">
            <w:pPr>
              <w:jc w:val="center"/>
              <w:rPr>
                <w:rFonts w:ascii="Arial" w:hAnsi="Arial" w:cs="Arial"/>
                <w:sz w:val="20"/>
                <w:szCs w:val="20"/>
              </w:rPr>
            </w:pPr>
            <w:r>
              <w:rPr>
                <w:rFonts w:ascii="Arial" w:hAnsi="Arial" w:cs="Arial"/>
                <w:sz w:val="20"/>
                <w:szCs w:val="20"/>
              </w:rPr>
              <w:t>Modelli:</w:t>
            </w:r>
          </w:p>
        </w:tc>
        <w:tc>
          <w:tcPr>
            <w:tcW w:w="1327" w:type="dxa"/>
            <w:tcBorders>
              <w:top w:val="single" w:sz="12" w:space="0" w:color="auto"/>
            </w:tcBorders>
          </w:tcPr>
          <w:p w:rsidR="00A90766" w:rsidRDefault="00A90766" w:rsidP="00630363">
            <w:pPr>
              <w:jc w:val="center"/>
              <w:rPr>
                <w:rFonts w:ascii="Arial" w:hAnsi="Arial" w:cs="Arial"/>
                <w:sz w:val="20"/>
                <w:szCs w:val="20"/>
              </w:rPr>
            </w:pPr>
            <w:r>
              <w:rPr>
                <w:rFonts w:ascii="Arial" w:hAnsi="Arial" w:cs="Arial"/>
                <w:sz w:val="20"/>
                <w:szCs w:val="20"/>
              </w:rPr>
              <w:t>Chi quadro</w:t>
            </w:r>
          </w:p>
        </w:tc>
        <w:tc>
          <w:tcPr>
            <w:tcW w:w="1265" w:type="dxa"/>
            <w:tcBorders>
              <w:top w:val="single" w:sz="12" w:space="0" w:color="auto"/>
            </w:tcBorders>
          </w:tcPr>
          <w:p w:rsidR="00A90766" w:rsidRDefault="00A90766" w:rsidP="00630363">
            <w:pPr>
              <w:jc w:val="center"/>
              <w:rPr>
                <w:rFonts w:ascii="Arial" w:hAnsi="Arial" w:cs="Arial"/>
                <w:sz w:val="20"/>
                <w:szCs w:val="20"/>
              </w:rPr>
            </w:pPr>
            <w:r>
              <w:rPr>
                <w:rFonts w:ascii="Arial" w:hAnsi="Arial" w:cs="Arial"/>
                <w:sz w:val="20"/>
                <w:szCs w:val="20"/>
              </w:rPr>
              <w:t>Grado di libertà</w:t>
            </w:r>
          </w:p>
        </w:tc>
        <w:tc>
          <w:tcPr>
            <w:tcW w:w="1169" w:type="dxa"/>
            <w:tcBorders>
              <w:top w:val="single" w:sz="12" w:space="0" w:color="auto"/>
            </w:tcBorders>
          </w:tcPr>
          <w:p w:rsidR="00A90766" w:rsidRDefault="00A90766" w:rsidP="00630363">
            <w:pPr>
              <w:jc w:val="center"/>
              <w:rPr>
                <w:rFonts w:ascii="Arial" w:hAnsi="Arial" w:cs="Arial"/>
                <w:sz w:val="20"/>
                <w:szCs w:val="20"/>
              </w:rPr>
            </w:pPr>
            <w:r>
              <w:rPr>
                <w:rFonts w:ascii="Arial" w:hAnsi="Arial" w:cs="Arial"/>
                <w:sz w:val="20"/>
                <w:szCs w:val="20"/>
              </w:rPr>
              <w:t>GFI</w:t>
            </w:r>
          </w:p>
        </w:tc>
        <w:tc>
          <w:tcPr>
            <w:tcW w:w="1227" w:type="dxa"/>
            <w:tcBorders>
              <w:top w:val="single" w:sz="12" w:space="0" w:color="auto"/>
            </w:tcBorders>
          </w:tcPr>
          <w:p w:rsidR="00A90766" w:rsidRDefault="00A90766" w:rsidP="00630363">
            <w:pPr>
              <w:jc w:val="center"/>
              <w:rPr>
                <w:rFonts w:ascii="Arial" w:hAnsi="Arial" w:cs="Arial"/>
                <w:sz w:val="20"/>
                <w:szCs w:val="20"/>
              </w:rPr>
            </w:pPr>
            <w:r>
              <w:rPr>
                <w:rFonts w:ascii="Arial" w:hAnsi="Arial" w:cs="Arial"/>
                <w:sz w:val="20"/>
                <w:szCs w:val="20"/>
              </w:rPr>
              <w:t>AGFI</w:t>
            </w:r>
          </w:p>
        </w:tc>
        <w:tc>
          <w:tcPr>
            <w:tcW w:w="1222" w:type="dxa"/>
            <w:tcBorders>
              <w:top w:val="single" w:sz="12" w:space="0" w:color="auto"/>
            </w:tcBorders>
          </w:tcPr>
          <w:p w:rsidR="00A90766" w:rsidRDefault="00A90766" w:rsidP="00630363">
            <w:pPr>
              <w:jc w:val="center"/>
              <w:rPr>
                <w:rFonts w:ascii="Arial" w:hAnsi="Arial" w:cs="Arial"/>
                <w:sz w:val="20"/>
                <w:szCs w:val="20"/>
              </w:rPr>
            </w:pPr>
            <w:r>
              <w:rPr>
                <w:rFonts w:ascii="Arial" w:hAnsi="Arial" w:cs="Arial"/>
                <w:sz w:val="20"/>
                <w:szCs w:val="20"/>
              </w:rPr>
              <w:t>RMR</w:t>
            </w:r>
          </w:p>
        </w:tc>
        <w:tc>
          <w:tcPr>
            <w:tcW w:w="2061" w:type="dxa"/>
            <w:tcBorders>
              <w:top w:val="single" w:sz="12" w:space="0" w:color="auto"/>
              <w:right w:val="single" w:sz="12" w:space="0" w:color="auto"/>
            </w:tcBorders>
          </w:tcPr>
          <w:p w:rsidR="00A90766" w:rsidRDefault="00A90766" w:rsidP="00630363">
            <w:pPr>
              <w:jc w:val="center"/>
              <w:rPr>
                <w:rFonts w:ascii="Arial" w:hAnsi="Arial" w:cs="Arial"/>
                <w:sz w:val="20"/>
                <w:szCs w:val="20"/>
              </w:rPr>
            </w:pPr>
            <w:r>
              <w:rPr>
                <w:rFonts w:ascii="Arial" w:hAnsi="Arial" w:cs="Arial"/>
                <w:sz w:val="20"/>
                <w:szCs w:val="20"/>
              </w:rPr>
              <w:t>CHI</w:t>
            </w:r>
            <w:r w:rsidRPr="00D8225C">
              <w:rPr>
                <w:rFonts w:ascii="Arial" w:hAnsi="Arial" w:cs="Arial"/>
                <w:sz w:val="20"/>
                <w:szCs w:val="20"/>
                <w:vertAlign w:val="superscript"/>
              </w:rPr>
              <w:t>2</w:t>
            </w:r>
            <w:r>
              <w:rPr>
                <w:rFonts w:ascii="Arial" w:hAnsi="Arial" w:cs="Arial"/>
                <w:sz w:val="20"/>
                <w:szCs w:val="20"/>
              </w:rPr>
              <w:t>/</w:t>
            </w:r>
            <w:proofErr w:type="spellStart"/>
            <w:r>
              <w:rPr>
                <w:rFonts w:ascii="Arial" w:hAnsi="Arial" w:cs="Arial"/>
                <w:sz w:val="20"/>
                <w:szCs w:val="20"/>
              </w:rPr>
              <w:t>g.l.</w:t>
            </w:r>
            <w:proofErr w:type="spellEnd"/>
          </w:p>
        </w:tc>
      </w:tr>
      <w:tr w:rsidR="00A90766" w:rsidTr="00630363">
        <w:trPr>
          <w:trHeight w:val="581"/>
        </w:trPr>
        <w:tc>
          <w:tcPr>
            <w:tcW w:w="930" w:type="dxa"/>
            <w:tcBorders>
              <w:left w:val="single" w:sz="12" w:space="0" w:color="auto"/>
            </w:tcBorders>
          </w:tcPr>
          <w:p w:rsidR="00A90766" w:rsidRDefault="00A90766" w:rsidP="00630363">
            <w:pPr>
              <w:jc w:val="center"/>
              <w:rPr>
                <w:rFonts w:ascii="Arial" w:hAnsi="Arial" w:cs="Arial"/>
                <w:sz w:val="20"/>
                <w:szCs w:val="20"/>
              </w:rPr>
            </w:pPr>
            <w:r>
              <w:rPr>
                <w:rFonts w:ascii="Arial" w:hAnsi="Arial" w:cs="Arial"/>
                <w:sz w:val="20"/>
                <w:szCs w:val="20"/>
              </w:rPr>
              <w:t>Fattore unico:</w:t>
            </w:r>
          </w:p>
        </w:tc>
        <w:tc>
          <w:tcPr>
            <w:tcW w:w="1327" w:type="dxa"/>
          </w:tcPr>
          <w:p w:rsidR="00A90766" w:rsidRDefault="00A90766" w:rsidP="00630363">
            <w:pPr>
              <w:jc w:val="center"/>
              <w:rPr>
                <w:rFonts w:ascii="Arial" w:hAnsi="Arial" w:cs="Arial"/>
                <w:sz w:val="20"/>
                <w:szCs w:val="20"/>
              </w:rPr>
            </w:pPr>
            <w:r>
              <w:rPr>
                <w:rFonts w:ascii="Arial" w:hAnsi="Arial" w:cs="Arial"/>
                <w:sz w:val="20"/>
                <w:szCs w:val="20"/>
              </w:rPr>
              <w:t>3052.9</w:t>
            </w:r>
          </w:p>
        </w:tc>
        <w:tc>
          <w:tcPr>
            <w:tcW w:w="1265" w:type="dxa"/>
          </w:tcPr>
          <w:p w:rsidR="00A90766" w:rsidRDefault="00A90766" w:rsidP="00630363">
            <w:pPr>
              <w:jc w:val="center"/>
              <w:rPr>
                <w:rFonts w:ascii="Arial" w:hAnsi="Arial" w:cs="Arial"/>
                <w:sz w:val="20"/>
                <w:szCs w:val="20"/>
              </w:rPr>
            </w:pPr>
            <w:r>
              <w:rPr>
                <w:rFonts w:ascii="Arial" w:hAnsi="Arial" w:cs="Arial"/>
                <w:sz w:val="20"/>
                <w:szCs w:val="20"/>
              </w:rPr>
              <w:t>209</w:t>
            </w:r>
          </w:p>
        </w:tc>
        <w:tc>
          <w:tcPr>
            <w:tcW w:w="1169" w:type="dxa"/>
          </w:tcPr>
          <w:p w:rsidR="00A90766" w:rsidRDefault="00A90766" w:rsidP="00630363">
            <w:pPr>
              <w:jc w:val="center"/>
              <w:rPr>
                <w:rFonts w:ascii="Arial" w:hAnsi="Arial" w:cs="Arial"/>
                <w:sz w:val="20"/>
                <w:szCs w:val="20"/>
              </w:rPr>
            </w:pPr>
            <w:r>
              <w:rPr>
                <w:rFonts w:ascii="Arial" w:hAnsi="Arial" w:cs="Arial"/>
                <w:sz w:val="20"/>
                <w:szCs w:val="20"/>
              </w:rPr>
              <w:t>.72</w:t>
            </w:r>
          </w:p>
        </w:tc>
        <w:tc>
          <w:tcPr>
            <w:tcW w:w="1227" w:type="dxa"/>
          </w:tcPr>
          <w:p w:rsidR="00A90766" w:rsidRDefault="00A90766" w:rsidP="00630363">
            <w:pPr>
              <w:jc w:val="center"/>
              <w:rPr>
                <w:rFonts w:ascii="Arial" w:hAnsi="Arial" w:cs="Arial"/>
                <w:sz w:val="20"/>
                <w:szCs w:val="20"/>
              </w:rPr>
            </w:pPr>
            <w:r>
              <w:rPr>
                <w:rFonts w:ascii="Arial" w:hAnsi="Arial" w:cs="Arial"/>
                <w:sz w:val="20"/>
                <w:szCs w:val="20"/>
              </w:rPr>
              <w:t>.66</w:t>
            </w:r>
          </w:p>
        </w:tc>
        <w:tc>
          <w:tcPr>
            <w:tcW w:w="1222" w:type="dxa"/>
          </w:tcPr>
          <w:p w:rsidR="00A90766" w:rsidRDefault="00A90766" w:rsidP="00630363">
            <w:pPr>
              <w:jc w:val="center"/>
              <w:rPr>
                <w:rFonts w:ascii="Arial" w:hAnsi="Arial" w:cs="Arial"/>
                <w:sz w:val="20"/>
                <w:szCs w:val="20"/>
              </w:rPr>
            </w:pPr>
            <w:r>
              <w:rPr>
                <w:rFonts w:ascii="Arial" w:hAnsi="Arial" w:cs="Arial"/>
                <w:sz w:val="20"/>
                <w:szCs w:val="20"/>
              </w:rPr>
              <w:t>.124</w:t>
            </w:r>
          </w:p>
        </w:tc>
        <w:tc>
          <w:tcPr>
            <w:tcW w:w="2061" w:type="dxa"/>
            <w:tcBorders>
              <w:right w:val="single" w:sz="12" w:space="0" w:color="auto"/>
            </w:tcBorders>
          </w:tcPr>
          <w:p w:rsidR="00A90766" w:rsidRDefault="00A90766" w:rsidP="00630363">
            <w:pPr>
              <w:jc w:val="center"/>
              <w:rPr>
                <w:rFonts w:ascii="Arial" w:hAnsi="Arial" w:cs="Arial"/>
                <w:sz w:val="20"/>
                <w:szCs w:val="20"/>
              </w:rPr>
            </w:pPr>
            <w:r>
              <w:rPr>
                <w:rFonts w:ascii="Arial" w:hAnsi="Arial" w:cs="Arial"/>
                <w:sz w:val="20"/>
                <w:szCs w:val="20"/>
              </w:rPr>
              <w:t>14.6</w:t>
            </w:r>
          </w:p>
        </w:tc>
      </w:tr>
      <w:tr w:rsidR="00A90766" w:rsidTr="00630363">
        <w:trPr>
          <w:trHeight w:val="581"/>
        </w:trPr>
        <w:tc>
          <w:tcPr>
            <w:tcW w:w="930" w:type="dxa"/>
            <w:tcBorders>
              <w:left w:val="single" w:sz="12" w:space="0" w:color="auto"/>
              <w:bottom w:val="single" w:sz="12" w:space="0" w:color="auto"/>
            </w:tcBorders>
          </w:tcPr>
          <w:p w:rsidR="00A90766" w:rsidRDefault="00A90766" w:rsidP="00630363">
            <w:pPr>
              <w:jc w:val="center"/>
              <w:rPr>
                <w:rFonts w:ascii="Arial" w:hAnsi="Arial" w:cs="Arial"/>
                <w:sz w:val="20"/>
                <w:szCs w:val="20"/>
              </w:rPr>
            </w:pPr>
            <w:r>
              <w:rPr>
                <w:rFonts w:ascii="Arial" w:hAnsi="Arial" w:cs="Arial"/>
                <w:sz w:val="20"/>
                <w:szCs w:val="20"/>
              </w:rPr>
              <w:t>Tre fattori:</w:t>
            </w:r>
          </w:p>
        </w:tc>
        <w:tc>
          <w:tcPr>
            <w:tcW w:w="1327" w:type="dxa"/>
            <w:tcBorders>
              <w:bottom w:val="single" w:sz="12" w:space="0" w:color="auto"/>
            </w:tcBorders>
          </w:tcPr>
          <w:p w:rsidR="00A90766" w:rsidRDefault="00A90766" w:rsidP="00630363">
            <w:pPr>
              <w:jc w:val="center"/>
              <w:rPr>
                <w:rFonts w:ascii="Arial" w:hAnsi="Arial" w:cs="Arial"/>
                <w:sz w:val="20"/>
                <w:szCs w:val="20"/>
              </w:rPr>
            </w:pPr>
            <w:r>
              <w:rPr>
                <w:rFonts w:ascii="Arial" w:hAnsi="Arial" w:cs="Arial"/>
                <w:sz w:val="20"/>
                <w:szCs w:val="20"/>
              </w:rPr>
              <w:t>1177.9</w:t>
            </w:r>
          </w:p>
        </w:tc>
        <w:tc>
          <w:tcPr>
            <w:tcW w:w="1265" w:type="dxa"/>
            <w:tcBorders>
              <w:bottom w:val="single" w:sz="12" w:space="0" w:color="auto"/>
            </w:tcBorders>
          </w:tcPr>
          <w:p w:rsidR="00A90766" w:rsidRDefault="00A90766" w:rsidP="00630363">
            <w:pPr>
              <w:jc w:val="center"/>
              <w:rPr>
                <w:rFonts w:ascii="Arial" w:hAnsi="Arial" w:cs="Arial"/>
                <w:sz w:val="20"/>
                <w:szCs w:val="20"/>
              </w:rPr>
            </w:pPr>
            <w:r>
              <w:rPr>
                <w:rFonts w:ascii="Arial" w:hAnsi="Arial" w:cs="Arial"/>
                <w:sz w:val="20"/>
                <w:szCs w:val="20"/>
              </w:rPr>
              <w:t>206</w:t>
            </w:r>
          </w:p>
        </w:tc>
        <w:tc>
          <w:tcPr>
            <w:tcW w:w="1169" w:type="dxa"/>
            <w:tcBorders>
              <w:bottom w:val="single" w:sz="12" w:space="0" w:color="auto"/>
            </w:tcBorders>
          </w:tcPr>
          <w:p w:rsidR="00A90766" w:rsidRDefault="00A90766" w:rsidP="00630363">
            <w:pPr>
              <w:jc w:val="center"/>
              <w:rPr>
                <w:rFonts w:ascii="Arial" w:hAnsi="Arial" w:cs="Arial"/>
                <w:sz w:val="20"/>
                <w:szCs w:val="20"/>
              </w:rPr>
            </w:pPr>
            <w:r>
              <w:rPr>
                <w:rFonts w:ascii="Arial" w:hAnsi="Arial" w:cs="Arial"/>
                <w:sz w:val="20"/>
                <w:szCs w:val="20"/>
              </w:rPr>
              <w:t>.91</w:t>
            </w:r>
          </w:p>
        </w:tc>
        <w:tc>
          <w:tcPr>
            <w:tcW w:w="1227" w:type="dxa"/>
            <w:tcBorders>
              <w:bottom w:val="single" w:sz="12" w:space="0" w:color="auto"/>
            </w:tcBorders>
          </w:tcPr>
          <w:p w:rsidR="00A90766" w:rsidRDefault="00A90766" w:rsidP="00630363">
            <w:pPr>
              <w:jc w:val="center"/>
              <w:rPr>
                <w:rFonts w:ascii="Arial" w:hAnsi="Arial" w:cs="Arial"/>
                <w:sz w:val="20"/>
                <w:szCs w:val="20"/>
              </w:rPr>
            </w:pPr>
            <w:r>
              <w:rPr>
                <w:rFonts w:ascii="Arial" w:hAnsi="Arial" w:cs="Arial"/>
                <w:sz w:val="20"/>
                <w:szCs w:val="20"/>
              </w:rPr>
              <w:t>.89</w:t>
            </w:r>
          </w:p>
        </w:tc>
        <w:tc>
          <w:tcPr>
            <w:tcW w:w="1222" w:type="dxa"/>
            <w:tcBorders>
              <w:bottom w:val="single" w:sz="12" w:space="0" w:color="auto"/>
            </w:tcBorders>
          </w:tcPr>
          <w:p w:rsidR="00A90766" w:rsidRDefault="00A90766" w:rsidP="00630363">
            <w:pPr>
              <w:jc w:val="center"/>
              <w:rPr>
                <w:rFonts w:ascii="Arial" w:hAnsi="Arial" w:cs="Arial"/>
                <w:sz w:val="20"/>
                <w:szCs w:val="20"/>
              </w:rPr>
            </w:pPr>
            <w:r>
              <w:rPr>
                <w:rFonts w:ascii="Arial" w:hAnsi="Arial" w:cs="Arial"/>
                <w:sz w:val="20"/>
                <w:szCs w:val="20"/>
              </w:rPr>
              <w:t>.065</w:t>
            </w:r>
          </w:p>
        </w:tc>
        <w:tc>
          <w:tcPr>
            <w:tcW w:w="2061" w:type="dxa"/>
            <w:tcBorders>
              <w:bottom w:val="single" w:sz="12" w:space="0" w:color="auto"/>
              <w:right w:val="single" w:sz="12" w:space="0" w:color="auto"/>
            </w:tcBorders>
          </w:tcPr>
          <w:p w:rsidR="00A90766" w:rsidRDefault="00A90766" w:rsidP="00630363">
            <w:pPr>
              <w:jc w:val="center"/>
              <w:rPr>
                <w:rFonts w:ascii="Arial" w:hAnsi="Arial" w:cs="Arial"/>
                <w:sz w:val="20"/>
                <w:szCs w:val="20"/>
              </w:rPr>
            </w:pPr>
            <w:r>
              <w:rPr>
                <w:rFonts w:ascii="Arial" w:hAnsi="Arial" w:cs="Arial"/>
                <w:sz w:val="20"/>
                <w:szCs w:val="20"/>
              </w:rPr>
              <w:t>5.7</w:t>
            </w:r>
          </w:p>
        </w:tc>
      </w:tr>
    </w:tbl>
    <w:p w:rsidR="00A90766" w:rsidRDefault="00A90766" w:rsidP="00A90766">
      <w:pPr>
        <w:rPr>
          <w:rFonts w:ascii="Arial" w:hAnsi="Arial" w:cs="Arial"/>
          <w:sz w:val="20"/>
          <w:szCs w:val="20"/>
        </w:rPr>
      </w:pPr>
    </w:p>
    <w:p w:rsidR="00A90766" w:rsidRPr="009E7F1C" w:rsidRDefault="00A90766" w:rsidP="00A90766">
      <w:pPr>
        <w:rPr>
          <w:rFonts w:ascii="Arial" w:hAnsi="Arial" w:cs="Arial"/>
          <w:sz w:val="20"/>
          <w:szCs w:val="20"/>
        </w:rPr>
      </w:pPr>
      <w:r>
        <w:rPr>
          <w:rFonts w:ascii="Arial" w:hAnsi="Arial" w:cs="Arial"/>
          <w:sz w:val="20"/>
          <w:szCs w:val="20"/>
        </w:rPr>
        <w:t xml:space="preserve">Ciò che emerge dall’analisi relativa all’intensità che ancora una volta il modello </w:t>
      </w:r>
      <w:proofErr w:type="spellStart"/>
      <w:r>
        <w:rPr>
          <w:rFonts w:ascii="Arial" w:hAnsi="Arial" w:cs="Arial"/>
          <w:sz w:val="20"/>
          <w:szCs w:val="20"/>
        </w:rPr>
        <w:t>monofattoriale</w:t>
      </w:r>
      <w:proofErr w:type="spellEnd"/>
      <w:r>
        <w:rPr>
          <w:rFonts w:ascii="Arial" w:hAnsi="Arial" w:cs="Arial"/>
          <w:sz w:val="20"/>
          <w:szCs w:val="20"/>
        </w:rPr>
        <w:t xml:space="preserve"> è distante dal divenire il modello ideale. I valori, difatti, sono più che simili ai risultati provenienti dall’analisi riguardante la frequenza. Nel modello a </w:t>
      </w:r>
      <w:proofErr w:type="spellStart"/>
      <w:r>
        <w:rPr>
          <w:rFonts w:ascii="Arial" w:hAnsi="Arial" w:cs="Arial"/>
          <w:sz w:val="20"/>
          <w:szCs w:val="20"/>
        </w:rPr>
        <w:t>monofattoriale</w:t>
      </w:r>
      <w:proofErr w:type="spellEnd"/>
      <w:r>
        <w:rPr>
          <w:rFonts w:ascii="Arial" w:hAnsi="Arial" w:cs="Arial"/>
          <w:sz w:val="20"/>
          <w:szCs w:val="20"/>
        </w:rPr>
        <w:t xml:space="preserve"> possiamo osservare un Chi</w:t>
      </w:r>
      <w:r w:rsidRPr="00155992">
        <w:rPr>
          <w:rFonts w:ascii="Arial" w:hAnsi="Arial" w:cs="Arial"/>
          <w:sz w:val="20"/>
          <w:szCs w:val="20"/>
          <w:vertAlign w:val="superscript"/>
        </w:rPr>
        <w:t>2</w:t>
      </w:r>
      <w:r>
        <w:rPr>
          <w:rFonts w:ascii="Arial" w:hAnsi="Arial" w:cs="Arial"/>
          <w:sz w:val="20"/>
          <w:szCs w:val="20"/>
        </w:rPr>
        <w:t xml:space="preserve"> lontano dai valori accettabili, stessa cosa per il </w:t>
      </w:r>
      <w:proofErr w:type="spellStart"/>
      <w:r>
        <w:rPr>
          <w:rFonts w:ascii="Arial" w:hAnsi="Arial" w:cs="Arial"/>
          <w:sz w:val="20"/>
          <w:szCs w:val="20"/>
        </w:rPr>
        <w:t>Fit</w:t>
      </w:r>
      <w:proofErr w:type="spellEnd"/>
      <w:r>
        <w:rPr>
          <w:rFonts w:ascii="Arial" w:hAnsi="Arial" w:cs="Arial"/>
          <w:sz w:val="20"/>
          <w:szCs w:val="20"/>
        </w:rPr>
        <w:t xml:space="preserve"> e per il rapporto Chi</w:t>
      </w:r>
      <w:r w:rsidRPr="00155992">
        <w:rPr>
          <w:rFonts w:ascii="Arial" w:hAnsi="Arial" w:cs="Arial"/>
          <w:sz w:val="20"/>
          <w:szCs w:val="20"/>
          <w:vertAlign w:val="superscript"/>
        </w:rPr>
        <w:t>2</w:t>
      </w:r>
      <w:r>
        <w:rPr>
          <w:rFonts w:ascii="Arial" w:hAnsi="Arial" w:cs="Arial"/>
          <w:sz w:val="20"/>
          <w:szCs w:val="20"/>
        </w:rPr>
        <w:t>/</w:t>
      </w:r>
      <w:proofErr w:type="spellStart"/>
      <w:r>
        <w:rPr>
          <w:rFonts w:ascii="Arial" w:hAnsi="Arial" w:cs="Arial"/>
          <w:sz w:val="20"/>
          <w:szCs w:val="20"/>
        </w:rPr>
        <w:t>g.l.</w:t>
      </w:r>
      <w:proofErr w:type="spellEnd"/>
      <w:r>
        <w:rPr>
          <w:rFonts w:ascii="Arial" w:hAnsi="Arial" w:cs="Arial"/>
          <w:sz w:val="20"/>
          <w:szCs w:val="20"/>
        </w:rPr>
        <w:t xml:space="preserve"> Salta all’occhio, invece, come il modello a tre fattori, pur non raggiungendo l’adeguatezza, si presenta già in modo migliore con un valore “6” alla voce Chi</w:t>
      </w:r>
      <w:r w:rsidRPr="00155992">
        <w:rPr>
          <w:rFonts w:ascii="Arial" w:hAnsi="Arial" w:cs="Arial"/>
          <w:sz w:val="20"/>
          <w:szCs w:val="20"/>
          <w:vertAlign w:val="superscript"/>
        </w:rPr>
        <w:t>2</w:t>
      </w:r>
      <w:r>
        <w:rPr>
          <w:rFonts w:ascii="Arial" w:hAnsi="Arial" w:cs="Arial"/>
          <w:sz w:val="20"/>
          <w:szCs w:val="20"/>
        </w:rPr>
        <w:t>/</w:t>
      </w:r>
      <w:proofErr w:type="spellStart"/>
      <w:r>
        <w:rPr>
          <w:rFonts w:ascii="Arial" w:hAnsi="Arial" w:cs="Arial"/>
          <w:sz w:val="20"/>
          <w:szCs w:val="20"/>
        </w:rPr>
        <w:t>g.l.</w:t>
      </w:r>
      <w:proofErr w:type="spellEnd"/>
      <w:r>
        <w:rPr>
          <w:rFonts w:ascii="Arial" w:hAnsi="Arial" w:cs="Arial"/>
          <w:sz w:val="20"/>
          <w:szCs w:val="20"/>
        </w:rPr>
        <w:t xml:space="preserve"> e si dimostra così più promettente rispetto al </w:t>
      </w:r>
      <w:proofErr w:type="spellStart"/>
      <w:r>
        <w:rPr>
          <w:rFonts w:ascii="Arial" w:hAnsi="Arial" w:cs="Arial"/>
          <w:sz w:val="20"/>
          <w:szCs w:val="20"/>
        </w:rPr>
        <w:t>monofattoriale</w:t>
      </w:r>
      <w:proofErr w:type="spellEnd"/>
      <w:r>
        <w:rPr>
          <w:rFonts w:ascii="Arial" w:hAnsi="Arial" w:cs="Arial"/>
          <w:sz w:val="20"/>
          <w:szCs w:val="20"/>
        </w:rPr>
        <w:t xml:space="preserve">. Procederemo ora con l’analisi di come la sindrome da </w:t>
      </w:r>
      <w:proofErr w:type="spellStart"/>
      <w:r>
        <w:rPr>
          <w:rFonts w:ascii="Arial" w:hAnsi="Arial" w:cs="Arial"/>
          <w:sz w:val="20"/>
          <w:szCs w:val="20"/>
        </w:rPr>
        <w:t>Burnout</w:t>
      </w:r>
      <w:proofErr w:type="spellEnd"/>
      <w:r>
        <w:rPr>
          <w:rFonts w:ascii="Arial" w:hAnsi="Arial" w:cs="Arial"/>
          <w:sz w:val="20"/>
          <w:szCs w:val="20"/>
        </w:rPr>
        <w:t xml:space="preserve"> influenza i ruoli del settore terziale in particolar modo gli effetti che comporta sugli infermieri e sui medici, sulle forze dell’ordine e per finire gli effetti dello stress su coloro che si occupano della formazione: i docenti.</w:t>
      </w:r>
    </w:p>
    <w:p w:rsidR="00D81617" w:rsidRPr="00B31A42" w:rsidRDefault="00D81617" w:rsidP="00D81617">
      <w:pPr>
        <w:rPr>
          <w:rFonts w:ascii="Arial" w:hAnsi="Arial" w:cs="Arial"/>
          <w:b/>
          <w:sz w:val="24"/>
        </w:rPr>
      </w:pPr>
    </w:p>
    <w:p w:rsidR="000D591B" w:rsidRDefault="000D591B" w:rsidP="00256B88">
      <w:pPr>
        <w:spacing w:after="200"/>
        <w:rPr>
          <w:rFonts w:ascii="Arial" w:hAnsi="Arial" w:cs="Arial"/>
          <w:b/>
          <w:sz w:val="24"/>
          <w:szCs w:val="24"/>
        </w:rPr>
      </w:pPr>
    </w:p>
    <w:p w:rsidR="00256B88" w:rsidRDefault="00256B88" w:rsidP="000D591B">
      <w:pPr>
        <w:pStyle w:val="Titolo1"/>
      </w:pPr>
      <w:r>
        <w:lastRenderedPageBreak/>
        <w:t xml:space="preserve">Il </w:t>
      </w:r>
      <w:proofErr w:type="spellStart"/>
      <w:r>
        <w:t>burnout</w:t>
      </w:r>
      <w:proofErr w:type="spellEnd"/>
      <w:r>
        <w:t xml:space="preserve"> in ambito sanitario</w:t>
      </w:r>
    </w:p>
    <w:p w:rsidR="00471A9D" w:rsidRPr="00471A9D" w:rsidRDefault="00471A9D" w:rsidP="00471A9D"/>
    <w:p w:rsidR="00256B88" w:rsidRDefault="00256B88" w:rsidP="00256B88">
      <w:pPr>
        <w:spacing w:after="200"/>
        <w:jc w:val="both"/>
        <w:rPr>
          <w:rFonts w:ascii="Arial" w:hAnsi="Arial" w:cs="Arial"/>
          <w:sz w:val="20"/>
          <w:szCs w:val="20"/>
        </w:rPr>
      </w:pPr>
      <w:r>
        <w:rPr>
          <w:rFonts w:ascii="Arial" w:hAnsi="Arial" w:cs="Arial"/>
          <w:sz w:val="20"/>
          <w:szCs w:val="20"/>
        </w:rPr>
        <w:t xml:space="preserve">Tra le categorie maggiormente a rischio di sviluppare il </w:t>
      </w:r>
      <w:proofErr w:type="spellStart"/>
      <w:r>
        <w:rPr>
          <w:rFonts w:ascii="Arial" w:hAnsi="Arial" w:cs="Arial"/>
          <w:i/>
          <w:sz w:val="20"/>
          <w:szCs w:val="20"/>
        </w:rPr>
        <w:t>burnout</w:t>
      </w:r>
      <w:proofErr w:type="spellEnd"/>
      <w:r>
        <w:rPr>
          <w:rFonts w:ascii="Arial" w:hAnsi="Arial" w:cs="Arial"/>
          <w:sz w:val="20"/>
          <w:szCs w:val="20"/>
        </w:rPr>
        <w:t xml:space="preserve"> troviamo gli operatori delle professioni sanitarie.</w:t>
      </w:r>
      <w:r w:rsidR="00D449B5">
        <w:rPr>
          <w:rFonts w:ascii="Arial" w:hAnsi="Arial" w:cs="Arial"/>
          <w:sz w:val="20"/>
          <w:szCs w:val="20"/>
        </w:rPr>
        <w:t xml:space="preserve"> </w:t>
      </w:r>
      <w:r>
        <w:rPr>
          <w:rFonts w:ascii="Arial" w:hAnsi="Arial" w:cs="Arial"/>
          <w:sz w:val="20"/>
          <w:szCs w:val="20"/>
        </w:rPr>
        <w:t>Le fonti di stress maggiormente rilevate sono identificabili in vari fattori:</w:t>
      </w:r>
    </w:p>
    <w:p w:rsidR="00256B88" w:rsidRDefault="00256B88" w:rsidP="00256B88">
      <w:pPr>
        <w:pStyle w:val="Paragrafoelenco"/>
        <w:numPr>
          <w:ilvl w:val="0"/>
          <w:numId w:val="7"/>
        </w:numPr>
        <w:spacing w:after="200" w:line="259" w:lineRule="auto"/>
        <w:jc w:val="both"/>
        <w:rPr>
          <w:rFonts w:ascii="Arial" w:hAnsi="Arial" w:cs="Arial"/>
          <w:sz w:val="20"/>
          <w:szCs w:val="20"/>
        </w:rPr>
      </w:pPr>
      <w:r>
        <w:rPr>
          <w:rFonts w:ascii="Arial" w:hAnsi="Arial" w:cs="Arial"/>
          <w:sz w:val="20"/>
          <w:szCs w:val="20"/>
        </w:rPr>
        <w:t>Carico di lavoro e orari prolungati: le permanenza per un eccessivo numero di ore al lavoro porta ad un progressivo peggioramento dell’umore, tra l’inizio del turno e la sua fine, spesso svolgendo mansioni che vadano oltre le proprie capacità;</w:t>
      </w:r>
    </w:p>
    <w:p w:rsidR="00256B88" w:rsidRDefault="00256B88" w:rsidP="00256B88">
      <w:pPr>
        <w:pStyle w:val="Paragrafoelenco"/>
        <w:numPr>
          <w:ilvl w:val="0"/>
          <w:numId w:val="7"/>
        </w:numPr>
        <w:spacing w:after="200" w:line="259" w:lineRule="auto"/>
        <w:jc w:val="both"/>
        <w:rPr>
          <w:rFonts w:ascii="Arial" w:hAnsi="Arial" w:cs="Arial"/>
          <w:sz w:val="20"/>
          <w:szCs w:val="20"/>
        </w:rPr>
      </w:pPr>
      <w:r>
        <w:rPr>
          <w:rFonts w:ascii="Arial" w:hAnsi="Arial" w:cs="Arial"/>
          <w:sz w:val="20"/>
          <w:szCs w:val="20"/>
        </w:rPr>
        <w:t xml:space="preserve">Il rapporto con i colleghi e con i capi: la mancanza di buone relazioni tra colleghi riduce il senso di appartenenza e porta alla conflittualità (che scontano non solo i medici ma anche i pazienti), mentre un’estrema gerarchizzazione organizzativa, che non favorisca l’equità e la meritocrazia, non aiuta la prevenzione del </w:t>
      </w:r>
      <w:proofErr w:type="spellStart"/>
      <w:r>
        <w:rPr>
          <w:rFonts w:ascii="Arial" w:hAnsi="Arial" w:cs="Arial"/>
          <w:sz w:val="20"/>
          <w:szCs w:val="20"/>
        </w:rPr>
        <w:t>burnout</w:t>
      </w:r>
      <w:proofErr w:type="spellEnd"/>
      <w:r>
        <w:rPr>
          <w:rFonts w:ascii="Arial" w:hAnsi="Arial" w:cs="Arial"/>
          <w:sz w:val="20"/>
          <w:szCs w:val="20"/>
        </w:rPr>
        <w:t>. Anche una cattiva organizzazione influisce negativamente sullo stato emotivo;</w:t>
      </w:r>
      <w:r w:rsidR="004D36EA">
        <w:rPr>
          <w:rFonts w:ascii="Arial" w:hAnsi="Arial" w:cs="Arial"/>
          <w:sz w:val="20"/>
          <w:szCs w:val="20"/>
        </w:rPr>
        <w:t xml:space="preserve"> </w:t>
      </w:r>
    </w:p>
    <w:p w:rsidR="00256B88" w:rsidRDefault="00256B88" w:rsidP="00256B88">
      <w:pPr>
        <w:pStyle w:val="Paragrafoelenco"/>
        <w:numPr>
          <w:ilvl w:val="0"/>
          <w:numId w:val="7"/>
        </w:numPr>
        <w:spacing w:after="200" w:line="259" w:lineRule="auto"/>
        <w:jc w:val="both"/>
        <w:rPr>
          <w:rFonts w:ascii="Arial" w:hAnsi="Arial" w:cs="Arial"/>
          <w:sz w:val="20"/>
          <w:szCs w:val="20"/>
        </w:rPr>
      </w:pPr>
      <w:r>
        <w:rPr>
          <w:rFonts w:ascii="Arial" w:hAnsi="Arial" w:cs="Arial"/>
          <w:sz w:val="20"/>
          <w:szCs w:val="20"/>
        </w:rPr>
        <w:t>Rapporti con i pazienti: il contatto prolungato con pazienti, soprattutto se sofferenti, può creare situazioni di disagio. Avere a che fare con disabilità gravi, malati terminali, cronici o dializzati, che non hanno margini di miglioramento, porta ad un elevato rischio di esaurimento emotivo;</w:t>
      </w:r>
      <w:r w:rsidR="004D36EA">
        <w:rPr>
          <w:rFonts w:ascii="Arial" w:hAnsi="Arial" w:cs="Arial"/>
          <w:sz w:val="20"/>
          <w:szCs w:val="20"/>
        </w:rPr>
        <w:t xml:space="preserve"> </w:t>
      </w:r>
    </w:p>
    <w:p w:rsidR="00256B88" w:rsidRDefault="00256B88" w:rsidP="00256B88">
      <w:pPr>
        <w:pStyle w:val="Paragrafoelenco"/>
        <w:numPr>
          <w:ilvl w:val="0"/>
          <w:numId w:val="7"/>
        </w:numPr>
        <w:spacing w:after="200" w:line="259" w:lineRule="auto"/>
        <w:jc w:val="both"/>
        <w:rPr>
          <w:rFonts w:ascii="Arial" w:hAnsi="Arial" w:cs="Arial"/>
          <w:sz w:val="20"/>
          <w:szCs w:val="20"/>
        </w:rPr>
      </w:pPr>
      <w:r>
        <w:rPr>
          <w:rFonts w:ascii="Arial" w:hAnsi="Arial" w:cs="Arial"/>
          <w:sz w:val="20"/>
          <w:szCs w:val="20"/>
        </w:rPr>
        <w:t>La relazione fra lavoro e vita extra lavorativa: spesso quando si subisce un trauma, al di fuori del posto di lavoro, è più facile percepire stressanti e più faticosi i propri turni di lavoro;</w:t>
      </w:r>
    </w:p>
    <w:p w:rsidR="00256B88" w:rsidRDefault="00256B88" w:rsidP="00256B88">
      <w:pPr>
        <w:pStyle w:val="Paragrafoelenco"/>
        <w:numPr>
          <w:ilvl w:val="0"/>
          <w:numId w:val="7"/>
        </w:numPr>
        <w:spacing w:after="200" w:line="259" w:lineRule="auto"/>
        <w:jc w:val="both"/>
        <w:rPr>
          <w:rFonts w:ascii="Arial" w:hAnsi="Arial" w:cs="Arial"/>
          <w:sz w:val="20"/>
          <w:szCs w:val="20"/>
        </w:rPr>
      </w:pPr>
      <w:r>
        <w:rPr>
          <w:rFonts w:ascii="Arial" w:hAnsi="Arial" w:cs="Arial"/>
          <w:sz w:val="20"/>
          <w:szCs w:val="20"/>
        </w:rPr>
        <w:t xml:space="preserve">Mancanza di feedback: l’assenza di uno strumento calibrato, per valutare il lavoro degli                                           operatori, non aiuta il lavoratore a rendersi conto del valore del proprio impegno. </w:t>
      </w:r>
    </w:p>
    <w:p w:rsidR="00256B88" w:rsidRPr="004E2D13" w:rsidRDefault="00256B88" w:rsidP="000D591B">
      <w:pPr>
        <w:pStyle w:val="Titolo2"/>
      </w:pPr>
      <w:r>
        <w:t>Il caso degli operatori del 118 e i Valori Professionali</w:t>
      </w:r>
    </w:p>
    <w:p w:rsidR="00256B88" w:rsidRDefault="00256B88" w:rsidP="00256B88">
      <w:pPr>
        <w:spacing w:before="120" w:after="200"/>
        <w:ind w:right="139"/>
        <w:jc w:val="both"/>
        <w:rPr>
          <w:rFonts w:ascii="Arial" w:hAnsi="Arial" w:cs="Arial"/>
          <w:sz w:val="20"/>
          <w:szCs w:val="20"/>
        </w:rPr>
      </w:pPr>
      <w:r>
        <w:rPr>
          <w:rFonts w:ascii="Arial" w:hAnsi="Arial" w:cs="Arial"/>
          <w:sz w:val="20"/>
          <w:szCs w:val="20"/>
        </w:rPr>
        <w:t xml:space="preserve">Il sottoinsieme con il maggior rischio di sviluppare il </w:t>
      </w:r>
      <w:proofErr w:type="spellStart"/>
      <w:r>
        <w:rPr>
          <w:rFonts w:ascii="Arial" w:hAnsi="Arial" w:cs="Arial"/>
          <w:sz w:val="20"/>
          <w:szCs w:val="20"/>
        </w:rPr>
        <w:t>burnout</w:t>
      </w:r>
      <w:proofErr w:type="spellEnd"/>
      <w:r>
        <w:rPr>
          <w:rFonts w:ascii="Arial" w:hAnsi="Arial" w:cs="Arial"/>
          <w:sz w:val="20"/>
          <w:szCs w:val="20"/>
        </w:rPr>
        <w:t xml:space="preserve"> sono gli operatori del 118, medici e infermieri inclusi, subendo al massimo le criticità del proprio lavoro. Sono coloro che in pochissimo tempo devono far scelte rivestite di grandissima responsabilità, spesso influenzati dal timore di essere denunciati per eventuali errori. Proprio tra infermieri e medici c’è una sostanziale differenza di approccio con i pazienti a livello delle motivazioni e dei valori professionali (VP), tra cui distinguiamo: </w:t>
      </w:r>
    </w:p>
    <w:p w:rsidR="00256B88" w:rsidRDefault="00256B88" w:rsidP="00256B88">
      <w:pPr>
        <w:pStyle w:val="Paragrafoelenco"/>
        <w:numPr>
          <w:ilvl w:val="0"/>
          <w:numId w:val="8"/>
        </w:numPr>
        <w:spacing w:before="120" w:after="200" w:line="259" w:lineRule="auto"/>
        <w:ind w:right="139"/>
        <w:jc w:val="both"/>
        <w:rPr>
          <w:rFonts w:ascii="Arial" w:hAnsi="Arial" w:cs="Arial"/>
          <w:sz w:val="20"/>
          <w:szCs w:val="20"/>
        </w:rPr>
      </w:pPr>
      <w:r w:rsidRPr="00C30616">
        <w:rPr>
          <w:rFonts w:ascii="Arial" w:hAnsi="Arial" w:cs="Arial"/>
          <w:sz w:val="20"/>
          <w:szCs w:val="20"/>
        </w:rPr>
        <w:t>VP intrinsechi: sono quelli che fanno riferimento all’attività stessa del lavoro come: la creatività, l’autonomia, la stimolazione intellettuale l’uso delle proprie capacità;</w:t>
      </w:r>
    </w:p>
    <w:p w:rsidR="00256B88" w:rsidRPr="00C30616" w:rsidRDefault="00256B88" w:rsidP="00256B88">
      <w:pPr>
        <w:pStyle w:val="Paragrafoelenco"/>
        <w:numPr>
          <w:ilvl w:val="0"/>
          <w:numId w:val="8"/>
        </w:numPr>
        <w:spacing w:before="120" w:after="200" w:line="259" w:lineRule="auto"/>
        <w:ind w:right="139"/>
        <w:jc w:val="both"/>
        <w:rPr>
          <w:rFonts w:ascii="Arial" w:hAnsi="Arial" w:cs="Arial"/>
          <w:sz w:val="20"/>
          <w:szCs w:val="20"/>
        </w:rPr>
      </w:pPr>
      <w:r>
        <w:rPr>
          <w:rFonts w:ascii="Arial" w:hAnsi="Arial" w:cs="Arial"/>
          <w:sz w:val="20"/>
          <w:szCs w:val="20"/>
        </w:rPr>
        <w:t>VP estrinsechi: sono quelli legati all’attività lavorativa, o che ne sono il risultato, quali, ad esempio: il successo, l’indipendenza, la sicur</w:t>
      </w:r>
      <w:r w:rsidR="004D36EA">
        <w:rPr>
          <w:rFonts w:ascii="Arial" w:hAnsi="Arial" w:cs="Arial"/>
          <w:sz w:val="20"/>
          <w:szCs w:val="20"/>
        </w:rPr>
        <w:t>ezza e il profitto economico.</w:t>
      </w:r>
    </w:p>
    <w:p w:rsidR="00256B88" w:rsidRDefault="00256B88" w:rsidP="00256B88">
      <w:pPr>
        <w:spacing w:before="120" w:after="200"/>
        <w:ind w:right="139"/>
        <w:jc w:val="both"/>
        <w:rPr>
          <w:rFonts w:ascii="Arial" w:hAnsi="Arial" w:cs="Arial"/>
          <w:sz w:val="20"/>
          <w:szCs w:val="20"/>
        </w:rPr>
      </w:pPr>
      <w:r>
        <w:rPr>
          <w:rFonts w:ascii="Arial" w:hAnsi="Arial" w:cs="Arial"/>
          <w:sz w:val="20"/>
          <w:szCs w:val="20"/>
        </w:rPr>
        <w:t xml:space="preserve">Da alcuni studi emerge come il </w:t>
      </w:r>
      <w:proofErr w:type="spellStart"/>
      <w:r>
        <w:rPr>
          <w:rFonts w:ascii="Arial" w:hAnsi="Arial" w:cs="Arial"/>
          <w:sz w:val="20"/>
          <w:szCs w:val="20"/>
        </w:rPr>
        <w:t>burnout</w:t>
      </w:r>
      <w:proofErr w:type="spellEnd"/>
      <w:r>
        <w:rPr>
          <w:rFonts w:ascii="Arial" w:hAnsi="Arial" w:cs="Arial"/>
          <w:sz w:val="20"/>
          <w:szCs w:val="20"/>
        </w:rPr>
        <w:t xml:space="preserve">, a prescindere, alteri i rapporti con i pazienti, ma, in generale, gli infermieri sono molto più coinvolti emotivamente con essi, svolgendo un ruolo assistenziale, mentre i medici guardano il malato come un caso clinico a cui bisogna fare la diagnosi tramite analisi semiologiche. Ergo, riguardo gli aspetti motivazionali, i medici, in virtù delle maggiori responsabilità e della “vulnerabilità giudiziaria”, trovano conforto nelle ottime retribuzioni e nel prestigio del proprio lavoro preferendo VP estrinsechi, mentre gli infermieri per il loro approccio “più umano” prediligono VP intrinsechi. </w:t>
      </w:r>
    </w:p>
    <w:p w:rsidR="00256B88" w:rsidRPr="004E2D13" w:rsidRDefault="00256B88" w:rsidP="000D591B">
      <w:pPr>
        <w:pStyle w:val="Titolo2"/>
      </w:pPr>
      <w:r>
        <w:t>Soluzioni</w:t>
      </w:r>
    </w:p>
    <w:p w:rsidR="00256B88" w:rsidRPr="0043745B" w:rsidRDefault="00256B88" w:rsidP="00256B88">
      <w:pPr>
        <w:spacing w:before="120" w:after="200"/>
        <w:ind w:right="139"/>
        <w:jc w:val="both"/>
        <w:rPr>
          <w:rFonts w:ascii="Arial" w:hAnsi="Arial" w:cs="Arial"/>
          <w:sz w:val="20"/>
          <w:szCs w:val="20"/>
        </w:rPr>
      </w:pPr>
      <w:r>
        <w:rPr>
          <w:rFonts w:ascii="Arial" w:hAnsi="Arial" w:cs="Arial"/>
          <w:sz w:val="20"/>
          <w:szCs w:val="20"/>
        </w:rPr>
        <w:t>Per evitare che gli operatori della sanità si ritrovino in situazioni stressanti e pericolose per la loro salute, visto il loro eccessivo carico di lavoro, bisognerebbe organizzare al meglio le attività e le turnazioni, facendo in modo che il lavoratore possa recuperare e riposarsi, specie dopo aver svolto mansioni impegnative sia da un punto di vista fisico, che mentale.</w:t>
      </w:r>
      <w:r w:rsidR="004D36EA">
        <w:rPr>
          <w:rFonts w:ascii="Arial" w:hAnsi="Arial" w:cs="Arial"/>
          <w:sz w:val="20"/>
          <w:szCs w:val="20"/>
        </w:rPr>
        <w:t xml:space="preserve"> </w:t>
      </w:r>
      <w:r>
        <w:rPr>
          <w:rFonts w:ascii="Arial" w:hAnsi="Arial" w:cs="Arial"/>
          <w:sz w:val="20"/>
          <w:szCs w:val="20"/>
        </w:rPr>
        <w:t>Imparare a gestire il proprio tempo, riuscendo a conciliare le attività lavorative con quelle extra lavorative, aiuterebbe nell’organizzare i propri compiti e a dare in maniera equilibrata le priorità alle cose.</w:t>
      </w:r>
      <w:r w:rsidR="004D36EA">
        <w:rPr>
          <w:rFonts w:ascii="Arial" w:hAnsi="Arial" w:cs="Arial"/>
          <w:sz w:val="20"/>
          <w:szCs w:val="20"/>
        </w:rPr>
        <w:t xml:space="preserve"> </w:t>
      </w:r>
      <w:r>
        <w:rPr>
          <w:rFonts w:ascii="Arial" w:hAnsi="Arial" w:cs="Arial"/>
          <w:sz w:val="20"/>
          <w:szCs w:val="20"/>
        </w:rPr>
        <w:t xml:space="preserve">Importante, per la prevenzione del </w:t>
      </w:r>
      <w:proofErr w:type="spellStart"/>
      <w:r>
        <w:rPr>
          <w:rFonts w:ascii="Arial" w:hAnsi="Arial" w:cs="Arial"/>
          <w:sz w:val="20"/>
          <w:szCs w:val="20"/>
        </w:rPr>
        <w:t>burnout</w:t>
      </w:r>
      <w:proofErr w:type="spellEnd"/>
      <w:r>
        <w:rPr>
          <w:rFonts w:ascii="Arial" w:hAnsi="Arial" w:cs="Arial"/>
          <w:sz w:val="20"/>
          <w:szCs w:val="20"/>
        </w:rPr>
        <w:t>, è la soddisfazione del lavoratore, specie in un’ottica di possibile crescita professionale che influisce positivamente e globalmente sulle prestazioni lavorative e, con l’aiuto di un processo di valutazione delle mansioni svolte, si possono ottenere dei miglioramenti.</w:t>
      </w:r>
      <w:r w:rsidR="004D36EA">
        <w:rPr>
          <w:rFonts w:ascii="Arial" w:hAnsi="Arial" w:cs="Arial"/>
          <w:sz w:val="20"/>
          <w:szCs w:val="20"/>
        </w:rPr>
        <w:t xml:space="preserve"> </w:t>
      </w:r>
      <w:r>
        <w:rPr>
          <w:rFonts w:ascii="Arial" w:hAnsi="Arial" w:cs="Arial"/>
          <w:sz w:val="20"/>
          <w:szCs w:val="20"/>
        </w:rPr>
        <w:t xml:space="preserve">Come detto prima, il contatto con pazienti sofferenti o terminali può essere fonte di disagio e può portare all’esaurimento emotivo, ed è bene che ad essi venga insegnato come gestire e riconoscere le </w:t>
      </w:r>
      <w:r>
        <w:rPr>
          <w:rFonts w:ascii="Arial" w:hAnsi="Arial" w:cs="Arial"/>
          <w:sz w:val="20"/>
          <w:szCs w:val="20"/>
        </w:rPr>
        <w:lastRenderedPageBreak/>
        <w:t>emozioni per affrontare al meglio le situazioni critiche.</w:t>
      </w:r>
      <w:r w:rsidR="004D36EA">
        <w:rPr>
          <w:rFonts w:ascii="Arial" w:hAnsi="Arial" w:cs="Arial"/>
          <w:sz w:val="20"/>
          <w:szCs w:val="20"/>
        </w:rPr>
        <w:t xml:space="preserve"> </w:t>
      </w:r>
      <w:r>
        <w:rPr>
          <w:rFonts w:ascii="Arial" w:hAnsi="Arial" w:cs="Arial"/>
          <w:sz w:val="20"/>
          <w:szCs w:val="20"/>
        </w:rPr>
        <w:t>Affrontare e finire i propri turni di lavoro con uno stato emotivo positivo si collega a delle buone capacità di gestire il disagio emotivo e ad una buona realizzazione personale.</w:t>
      </w:r>
      <w:r w:rsidR="004D36EA">
        <w:rPr>
          <w:rFonts w:ascii="Arial" w:hAnsi="Arial" w:cs="Arial"/>
          <w:sz w:val="20"/>
          <w:szCs w:val="20"/>
        </w:rPr>
        <w:t xml:space="preserve"> </w:t>
      </w:r>
      <w:r>
        <w:rPr>
          <w:rFonts w:ascii="Arial" w:hAnsi="Arial" w:cs="Arial"/>
          <w:sz w:val="20"/>
          <w:szCs w:val="20"/>
        </w:rPr>
        <w:t>Saper riconoscere le emozioni permette all’operatore di entrare in un miglior contatto con i paziente e si ha la possibilità di carpire maggiori informazioni sul suo stato di salute.</w:t>
      </w:r>
      <w:r w:rsidR="004D36EA">
        <w:rPr>
          <w:rFonts w:ascii="Arial" w:hAnsi="Arial" w:cs="Arial"/>
          <w:sz w:val="20"/>
          <w:szCs w:val="20"/>
        </w:rPr>
        <w:t xml:space="preserve"> </w:t>
      </w:r>
      <w:r>
        <w:rPr>
          <w:rFonts w:ascii="Arial" w:hAnsi="Arial" w:cs="Arial"/>
          <w:sz w:val="20"/>
          <w:szCs w:val="20"/>
        </w:rPr>
        <w:t xml:space="preserve">Le Direzioni Sanitarie degli ospedali in primis dovrebbero svolgere queste attività di prevenzione del </w:t>
      </w:r>
      <w:proofErr w:type="spellStart"/>
      <w:r>
        <w:rPr>
          <w:rFonts w:ascii="Arial" w:hAnsi="Arial" w:cs="Arial"/>
          <w:sz w:val="20"/>
          <w:szCs w:val="20"/>
        </w:rPr>
        <w:t>burnout</w:t>
      </w:r>
      <w:proofErr w:type="spellEnd"/>
      <w:r>
        <w:rPr>
          <w:rFonts w:ascii="Arial" w:hAnsi="Arial" w:cs="Arial"/>
          <w:sz w:val="20"/>
          <w:szCs w:val="20"/>
        </w:rPr>
        <w:t>, mettendo in campo tutti gli strumenti esistenti per individuare le criticità all’interno dei reparti e fornendo, a chiunque necessiti, l’opportuno supporto psicologico.</w:t>
      </w:r>
      <w:r w:rsidR="004D36EA">
        <w:rPr>
          <w:rFonts w:ascii="Arial" w:hAnsi="Arial" w:cs="Arial"/>
          <w:sz w:val="20"/>
          <w:szCs w:val="20"/>
        </w:rPr>
        <w:t xml:space="preserve"> </w:t>
      </w:r>
      <w:r>
        <w:rPr>
          <w:rFonts w:ascii="Arial" w:hAnsi="Arial" w:cs="Arial"/>
          <w:sz w:val="20"/>
          <w:szCs w:val="20"/>
        </w:rPr>
        <w:t>Mettere a proprio agio l’operatore non aiuta solo il singolo, ma tutta l’organizzazione e, soprattutto, migliora la qualità dei servizi offerti, ricordando sempre come la salute sia un diritto per tutti, per chi ne ha bisogno e per chi la garantisce.</w:t>
      </w:r>
    </w:p>
    <w:p w:rsidR="00315B33" w:rsidRDefault="00315B33" w:rsidP="000D591B">
      <w:pPr>
        <w:pStyle w:val="Titolo1"/>
      </w:pPr>
      <w:r w:rsidRPr="004270DD">
        <w:t>Le Forze dell’Ordine</w:t>
      </w:r>
    </w:p>
    <w:p w:rsidR="00471A9D" w:rsidRPr="00471A9D" w:rsidRDefault="00471A9D" w:rsidP="00471A9D"/>
    <w:p w:rsidR="00315B33" w:rsidRPr="00315B33" w:rsidRDefault="00315B33" w:rsidP="00315B33">
      <w:pPr>
        <w:jc w:val="both"/>
        <w:rPr>
          <w:rFonts w:ascii="Arial" w:hAnsi="Arial" w:cs="Arial"/>
          <w:sz w:val="20"/>
          <w:szCs w:val="20"/>
        </w:rPr>
      </w:pPr>
      <w:r w:rsidRPr="00315B33">
        <w:rPr>
          <w:rFonts w:ascii="Arial" w:hAnsi="Arial" w:cs="Arial"/>
          <w:sz w:val="20"/>
          <w:szCs w:val="20"/>
        </w:rPr>
        <w:t xml:space="preserve">In questa parte del capitolo prenderemo in analisi gli effetti negativi che lo stress può causare nelle persone che lavorano all’interno delle Forze dell’Ordine. La letteratura ha sempre riconosciuto questo tipo di impiego come molto stressante, ciononostante per effettuare uno studio corretto e attento non bisogna affidarsi all’immagine stereotipata del poliziotto che svolge compiti pericolosi e stressanti. Infatti bisogna considerare l’intero specchio dei pro e contro di tale posizione. Ad esempio da una ricerca effettuata da </w:t>
      </w:r>
      <w:proofErr w:type="spellStart"/>
      <w:r w:rsidRPr="00315B33">
        <w:rPr>
          <w:rFonts w:ascii="Arial" w:hAnsi="Arial" w:cs="Arial"/>
          <w:sz w:val="20"/>
          <w:szCs w:val="20"/>
        </w:rPr>
        <w:t>Storch</w:t>
      </w:r>
      <w:proofErr w:type="spellEnd"/>
      <w:r w:rsidRPr="00315B33">
        <w:rPr>
          <w:rFonts w:ascii="Arial" w:hAnsi="Arial" w:cs="Arial"/>
          <w:sz w:val="20"/>
          <w:szCs w:val="20"/>
        </w:rPr>
        <w:t xml:space="preserve"> e </w:t>
      </w:r>
      <w:proofErr w:type="spellStart"/>
      <w:r w:rsidRPr="00315B33">
        <w:rPr>
          <w:rFonts w:ascii="Arial" w:hAnsi="Arial" w:cs="Arial"/>
          <w:sz w:val="20"/>
          <w:szCs w:val="20"/>
        </w:rPr>
        <w:t>Panzarella</w:t>
      </w:r>
      <w:proofErr w:type="spellEnd"/>
      <w:r w:rsidRPr="00315B33">
        <w:rPr>
          <w:rFonts w:ascii="Arial" w:hAnsi="Arial" w:cs="Arial"/>
          <w:sz w:val="20"/>
          <w:szCs w:val="20"/>
        </w:rPr>
        <w:t xml:space="preserve"> (1996) in cui veniva chiesto agli agenti stessi di elencare gli aspetti positivi e quelli negativi si è venuto a formare un quadro abbastanza complesso. Per la maggior parte degli agenti gli aspetti positivi erano il contatto con la popolazione in difficoltà, la sfida continua insita nel loro lavoro e la sicurezza di avere un posto di lavoro retribuito. Gli aspetti negativi più frequentemente nominati erano l’orario di lavoro spesso inadeguato, la sfiducia da parte del pubblico ovvero le stesse persone che gli agenti cercano di aiutare e l’evenienza di situazioni davvero difficili da gestire. Da questa ricerca emerge quindi che spesso gli aspetti che per alcuni possono positivi da altri vengono visti come cause di stress e viceversa. In generale va premesso che questo tipo di studi sono particolarmente recenti e anche se numerosi non si riesce quasi mai ad ottenere delle risposte certe, proprio perché molti degli aspetti studiati hanno sia un valore oggettivo che uno soggettivo variabile a seconda delle strutture psicologiche differenti di ogni soggetto. </w:t>
      </w:r>
    </w:p>
    <w:p w:rsidR="00315B33" w:rsidRPr="00315B33" w:rsidRDefault="00315B33" w:rsidP="00315B33">
      <w:pPr>
        <w:jc w:val="both"/>
        <w:rPr>
          <w:rFonts w:ascii="Arial" w:hAnsi="Arial" w:cs="Arial"/>
          <w:sz w:val="20"/>
          <w:szCs w:val="20"/>
        </w:rPr>
      </w:pPr>
      <w:r w:rsidRPr="00315B33">
        <w:rPr>
          <w:rFonts w:ascii="Arial" w:hAnsi="Arial" w:cs="Arial"/>
          <w:sz w:val="20"/>
          <w:szCs w:val="20"/>
        </w:rPr>
        <w:t>Molti studi infatti hanno dimostrato come i disturbi psicologici, specialmente i cosiddetti DSPT ( Disturbo da Stress Post-Traumatico) siano direttamente collegati all’esposizione degli agenti di polizia ad eventi estremamente traumatici: morte, incidenti stradali gravi, disastri, violenze nei confronti di donne o bambini.</w:t>
      </w:r>
    </w:p>
    <w:p w:rsidR="00315B33" w:rsidRPr="00315B33" w:rsidRDefault="00315B33" w:rsidP="00315B33">
      <w:pPr>
        <w:jc w:val="both"/>
        <w:rPr>
          <w:rFonts w:ascii="Arial" w:hAnsi="Arial" w:cs="Arial"/>
          <w:sz w:val="20"/>
          <w:szCs w:val="20"/>
        </w:rPr>
      </w:pPr>
      <w:r w:rsidRPr="00315B33">
        <w:rPr>
          <w:rFonts w:ascii="Arial" w:hAnsi="Arial" w:cs="Arial"/>
          <w:sz w:val="20"/>
          <w:szCs w:val="20"/>
        </w:rPr>
        <w:t>Allo stesso modo però altri studi, come quello di Alexander et al. (1993), riguardante le condizioni psicologiche dei poliziotti scozzesi che avevano raccolto i corpi defunti, nel disastro di un impianto di trivellazione nel Mare del Nord, hanno dimostrato che gli agenti non avevano subito danni psicologici.</w:t>
      </w:r>
    </w:p>
    <w:p w:rsidR="00315B33" w:rsidRPr="00315B33" w:rsidRDefault="00315B33" w:rsidP="00315B33">
      <w:pPr>
        <w:jc w:val="both"/>
        <w:rPr>
          <w:rFonts w:ascii="Arial" w:hAnsi="Arial" w:cs="Arial"/>
          <w:sz w:val="20"/>
          <w:szCs w:val="20"/>
        </w:rPr>
      </w:pPr>
      <w:r w:rsidRPr="00315B33">
        <w:rPr>
          <w:rFonts w:ascii="Arial" w:hAnsi="Arial" w:cs="Arial"/>
          <w:sz w:val="20"/>
          <w:szCs w:val="20"/>
        </w:rPr>
        <w:t xml:space="preserve">Successivamente </w:t>
      </w:r>
      <w:proofErr w:type="spellStart"/>
      <w:r w:rsidRPr="00315B33">
        <w:rPr>
          <w:rFonts w:ascii="Arial" w:hAnsi="Arial" w:cs="Arial"/>
          <w:sz w:val="20"/>
          <w:szCs w:val="20"/>
        </w:rPr>
        <w:t>Carlier</w:t>
      </w:r>
      <w:proofErr w:type="spellEnd"/>
      <w:r w:rsidRPr="00315B33">
        <w:rPr>
          <w:rFonts w:ascii="Arial" w:hAnsi="Arial" w:cs="Arial"/>
          <w:sz w:val="20"/>
          <w:szCs w:val="20"/>
        </w:rPr>
        <w:t xml:space="preserve">, </w:t>
      </w:r>
      <w:proofErr w:type="spellStart"/>
      <w:r w:rsidRPr="00315B33">
        <w:rPr>
          <w:rFonts w:ascii="Arial" w:hAnsi="Arial" w:cs="Arial"/>
          <w:sz w:val="20"/>
          <w:szCs w:val="20"/>
        </w:rPr>
        <w:t>Lamberts</w:t>
      </w:r>
      <w:proofErr w:type="spellEnd"/>
      <w:r w:rsidRPr="00315B33">
        <w:rPr>
          <w:rFonts w:ascii="Arial" w:hAnsi="Arial" w:cs="Arial"/>
          <w:sz w:val="20"/>
          <w:szCs w:val="20"/>
        </w:rPr>
        <w:t xml:space="preserve"> e </w:t>
      </w:r>
      <w:proofErr w:type="spellStart"/>
      <w:r w:rsidRPr="00315B33">
        <w:rPr>
          <w:rFonts w:ascii="Arial" w:hAnsi="Arial" w:cs="Arial"/>
          <w:sz w:val="20"/>
          <w:szCs w:val="20"/>
        </w:rPr>
        <w:t>Gersons</w:t>
      </w:r>
      <w:proofErr w:type="spellEnd"/>
      <w:r w:rsidRPr="00315B33">
        <w:rPr>
          <w:rFonts w:ascii="Arial" w:hAnsi="Arial" w:cs="Arial"/>
          <w:sz w:val="20"/>
          <w:szCs w:val="20"/>
        </w:rPr>
        <w:t xml:space="preserve"> (2000) hanno menzionato il fatto che di solito, all’interno della polizia due agenti assistono allo stesso evento traumatico, ma solo uno dei due sviluppa i sintomi del DSPT.</w:t>
      </w:r>
    </w:p>
    <w:p w:rsidR="00315B33" w:rsidRPr="00315B33" w:rsidRDefault="00315B33" w:rsidP="00315B33">
      <w:pPr>
        <w:jc w:val="both"/>
        <w:rPr>
          <w:rFonts w:ascii="Arial" w:hAnsi="Arial" w:cs="Arial"/>
          <w:sz w:val="20"/>
          <w:szCs w:val="20"/>
        </w:rPr>
      </w:pPr>
      <w:r w:rsidRPr="00315B33">
        <w:rPr>
          <w:rFonts w:ascii="Arial" w:hAnsi="Arial" w:cs="Arial"/>
          <w:sz w:val="20"/>
          <w:szCs w:val="20"/>
        </w:rPr>
        <w:t>Questi studi rendono quindi particolarmente forte il pensiero secondo cui le reazioni ad un trauma derivano sia dalla gravità dell’evento, sia dalle strutture psicologiche del soggetto (minore o maggiore sensibilità, significato dato all’evento traumatico etc.).</w:t>
      </w:r>
    </w:p>
    <w:p w:rsidR="00315B33" w:rsidRPr="00315B33" w:rsidRDefault="00315B33" w:rsidP="00315B33">
      <w:pPr>
        <w:jc w:val="both"/>
        <w:rPr>
          <w:rFonts w:ascii="Arial" w:hAnsi="Arial" w:cs="Arial"/>
          <w:sz w:val="20"/>
          <w:szCs w:val="20"/>
        </w:rPr>
      </w:pPr>
      <w:r w:rsidRPr="00315B33">
        <w:rPr>
          <w:rFonts w:ascii="Arial" w:hAnsi="Arial" w:cs="Arial"/>
          <w:sz w:val="20"/>
          <w:szCs w:val="20"/>
        </w:rPr>
        <w:t>Nonostante questo il lavoro all’interno delle Forze dell’Ordine rimane altamente stressante e sicuramente espone ad eventi particolarmente traumatici, che possono portare a disturbi anche gravi o a comportamenti pericolosi per la salute come l’alcolismo/ abuso di droghe.</w:t>
      </w:r>
    </w:p>
    <w:p w:rsidR="00315B33" w:rsidRPr="00315B33" w:rsidRDefault="00315B33" w:rsidP="00315B33">
      <w:pPr>
        <w:jc w:val="both"/>
        <w:rPr>
          <w:rFonts w:ascii="Arial" w:hAnsi="Arial" w:cs="Arial"/>
          <w:sz w:val="20"/>
          <w:szCs w:val="20"/>
        </w:rPr>
      </w:pPr>
      <w:r w:rsidRPr="00315B33">
        <w:rPr>
          <w:rFonts w:ascii="Arial" w:hAnsi="Arial" w:cs="Arial"/>
          <w:sz w:val="20"/>
          <w:szCs w:val="20"/>
        </w:rPr>
        <w:t>Prima di analizzare più nello specifico alcuni casi specifici di eventi traumatici che possono colpire gli agenti di polizia bisogna effettuare una distinzione. Questi avvenimenti che portano stress infatti sono divisi generalmente in due macrocategorie:</w:t>
      </w:r>
    </w:p>
    <w:p w:rsidR="00315B33" w:rsidRPr="00315B33" w:rsidRDefault="00315B33" w:rsidP="00315B33">
      <w:pPr>
        <w:jc w:val="both"/>
        <w:rPr>
          <w:rFonts w:ascii="Arial" w:hAnsi="Arial" w:cs="Arial"/>
          <w:sz w:val="20"/>
          <w:szCs w:val="20"/>
        </w:rPr>
      </w:pPr>
    </w:p>
    <w:p w:rsidR="00315B33" w:rsidRPr="00984229" w:rsidRDefault="00315B33" w:rsidP="00315B33">
      <w:pPr>
        <w:numPr>
          <w:ilvl w:val="0"/>
          <w:numId w:val="2"/>
        </w:numPr>
        <w:spacing w:after="200"/>
        <w:contextualSpacing/>
        <w:jc w:val="both"/>
        <w:rPr>
          <w:rFonts w:ascii="Arial" w:hAnsi="Arial" w:cs="Arial"/>
          <w:sz w:val="20"/>
          <w:szCs w:val="20"/>
        </w:rPr>
      </w:pPr>
      <w:proofErr w:type="spellStart"/>
      <w:r w:rsidRPr="00315B33">
        <w:rPr>
          <w:rFonts w:ascii="Arial" w:hAnsi="Arial" w:cs="Arial"/>
          <w:sz w:val="20"/>
          <w:szCs w:val="20"/>
        </w:rPr>
        <w:t>Stressor</w:t>
      </w:r>
      <w:proofErr w:type="spellEnd"/>
      <w:r w:rsidRPr="00315B33">
        <w:rPr>
          <w:rFonts w:ascii="Arial" w:hAnsi="Arial" w:cs="Arial"/>
          <w:sz w:val="20"/>
          <w:szCs w:val="20"/>
        </w:rPr>
        <w:t xml:space="preserve"> legati al contenuto del lavoro, ovvero tutte quelle situazioni complesse o pericolose che i poliziotti si trovano a dover fronteggiare come la visione di morte, violenza e molte altre, che sono intrinseche nel loro lavoro ma non per questo meno impattanti a livello psicologico.</w:t>
      </w:r>
    </w:p>
    <w:p w:rsidR="00315B33" w:rsidRPr="00315B33" w:rsidRDefault="00315B33" w:rsidP="00315B33">
      <w:pPr>
        <w:numPr>
          <w:ilvl w:val="0"/>
          <w:numId w:val="2"/>
        </w:numPr>
        <w:spacing w:after="200"/>
        <w:contextualSpacing/>
        <w:jc w:val="both"/>
        <w:rPr>
          <w:rFonts w:ascii="Arial" w:hAnsi="Arial" w:cs="Arial"/>
          <w:sz w:val="20"/>
          <w:szCs w:val="20"/>
        </w:rPr>
      </w:pPr>
      <w:proofErr w:type="spellStart"/>
      <w:r w:rsidRPr="00315B33">
        <w:rPr>
          <w:rFonts w:ascii="Arial" w:hAnsi="Arial" w:cs="Arial"/>
          <w:sz w:val="20"/>
          <w:szCs w:val="20"/>
        </w:rPr>
        <w:lastRenderedPageBreak/>
        <w:t>Stressor</w:t>
      </w:r>
      <w:proofErr w:type="spellEnd"/>
      <w:r w:rsidRPr="00315B33">
        <w:rPr>
          <w:rFonts w:ascii="Arial" w:hAnsi="Arial" w:cs="Arial"/>
          <w:sz w:val="20"/>
          <w:szCs w:val="20"/>
        </w:rPr>
        <w:t xml:space="preserve"> legati al contesto del lavoro, le cause di stress che spesso vengono considerate “meno gravi” ma che da alcuni studiosi e spesso dagli agenti stessi vengono considerati più gravi dell’esposizione agli eventi traumatici. Si tratta di tutte le faccende burocratiche all’interno del lavoro di poliziotto, del rapporto coi propri superiori, turni di lavoro troppo stancanti e monopolizzati dagli agenti di rango superiore.</w:t>
      </w:r>
    </w:p>
    <w:p w:rsidR="00315B33" w:rsidRDefault="00315B33" w:rsidP="00315B33">
      <w:pPr>
        <w:jc w:val="both"/>
        <w:rPr>
          <w:rFonts w:ascii="Arial" w:hAnsi="Arial" w:cs="Arial"/>
          <w:sz w:val="20"/>
          <w:szCs w:val="20"/>
        </w:rPr>
      </w:pPr>
    </w:p>
    <w:p w:rsidR="00315B33" w:rsidRPr="00315B33" w:rsidRDefault="00315B33" w:rsidP="000D591B">
      <w:pPr>
        <w:pStyle w:val="Titolo2"/>
      </w:pPr>
      <w:proofErr w:type="spellStart"/>
      <w:r w:rsidRPr="00315B33">
        <w:t>Stressor</w:t>
      </w:r>
      <w:proofErr w:type="spellEnd"/>
      <w:r w:rsidRPr="00315B33">
        <w:t xml:space="preserve"> legati al contenuto del lavoro</w:t>
      </w:r>
    </w:p>
    <w:p w:rsidR="00315B33" w:rsidRPr="00315B33" w:rsidRDefault="00315B33" w:rsidP="00315B33">
      <w:pPr>
        <w:jc w:val="both"/>
        <w:rPr>
          <w:rFonts w:ascii="Arial" w:hAnsi="Arial" w:cs="Arial"/>
          <w:sz w:val="24"/>
          <w:szCs w:val="24"/>
        </w:rPr>
      </w:pPr>
    </w:p>
    <w:p w:rsidR="00315B33" w:rsidRPr="00315B33" w:rsidRDefault="00315B33" w:rsidP="000D591B">
      <w:pPr>
        <w:pStyle w:val="Titolo3"/>
        <w:rPr>
          <w:i w:val="0"/>
        </w:rPr>
      </w:pPr>
      <w:r w:rsidRPr="00315B33">
        <w:t>Situazioni a rischio di morte.</w:t>
      </w:r>
    </w:p>
    <w:p w:rsidR="00315B33" w:rsidRPr="00315B33" w:rsidRDefault="00315B33" w:rsidP="00315B33">
      <w:pPr>
        <w:jc w:val="both"/>
        <w:rPr>
          <w:rFonts w:ascii="Arial" w:hAnsi="Arial" w:cs="Arial"/>
          <w:i/>
          <w:sz w:val="20"/>
          <w:szCs w:val="20"/>
        </w:rPr>
      </w:pPr>
    </w:p>
    <w:p w:rsidR="00315B33" w:rsidRPr="00315B33" w:rsidRDefault="00315B33" w:rsidP="00315B33">
      <w:pPr>
        <w:jc w:val="both"/>
        <w:rPr>
          <w:rFonts w:ascii="Arial" w:hAnsi="Arial" w:cs="Arial"/>
          <w:sz w:val="20"/>
          <w:szCs w:val="20"/>
        </w:rPr>
      </w:pPr>
      <w:r w:rsidRPr="00315B33">
        <w:rPr>
          <w:rFonts w:ascii="Arial" w:hAnsi="Arial" w:cs="Arial"/>
          <w:sz w:val="20"/>
          <w:szCs w:val="20"/>
        </w:rPr>
        <w:t xml:space="preserve">Questo è un pericolo a cui ogni poliziotto sa di dover rendere conto. </w:t>
      </w:r>
      <w:proofErr w:type="spellStart"/>
      <w:r w:rsidRPr="00315B33">
        <w:rPr>
          <w:rFonts w:ascii="Arial" w:hAnsi="Arial" w:cs="Arial"/>
          <w:sz w:val="20"/>
          <w:szCs w:val="20"/>
        </w:rPr>
        <w:t>Mayhew</w:t>
      </w:r>
      <w:proofErr w:type="spellEnd"/>
      <w:r w:rsidRPr="00315B33">
        <w:rPr>
          <w:rFonts w:ascii="Arial" w:hAnsi="Arial" w:cs="Arial"/>
          <w:sz w:val="20"/>
          <w:szCs w:val="20"/>
        </w:rPr>
        <w:t xml:space="preserve"> (2001) sostiene che questo rischio aumenta quando gli agenti compiono operazioni in incognito, irruzioni all’interno di operazioni antidroga e durante gli arresti in generale.</w:t>
      </w:r>
    </w:p>
    <w:p w:rsidR="00315B33" w:rsidRPr="00315B33" w:rsidRDefault="00315B33" w:rsidP="00315B33">
      <w:pPr>
        <w:jc w:val="both"/>
        <w:rPr>
          <w:rFonts w:ascii="Arial" w:hAnsi="Arial" w:cs="Arial"/>
          <w:sz w:val="20"/>
          <w:szCs w:val="20"/>
        </w:rPr>
      </w:pPr>
      <w:r w:rsidRPr="00315B33">
        <w:rPr>
          <w:rFonts w:ascii="Arial" w:hAnsi="Arial" w:cs="Arial"/>
          <w:sz w:val="20"/>
          <w:szCs w:val="20"/>
        </w:rPr>
        <w:t>Inoltre individua anche degli elementi comuni nella maggior parte dei casi di omicidio di un poliziotto, come il fatto che quest’ultimo usa la forza come ultima risorsa e che spesso l’evento viene preceduto da un errore nelle procedure da seguire durante l’operazione.</w:t>
      </w:r>
    </w:p>
    <w:p w:rsidR="00315B33" w:rsidRPr="00315B33" w:rsidRDefault="00315B33" w:rsidP="00315B33">
      <w:pPr>
        <w:jc w:val="both"/>
        <w:rPr>
          <w:rFonts w:ascii="Arial" w:hAnsi="Arial" w:cs="Arial"/>
          <w:sz w:val="20"/>
          <w:szCs w:val="20"/>
        </w:rPr>
      </w:pPr>
    </w:p>
    <w:p w:rsidR="00315B33" w:rsidRPr="00315B33" w:rsidRDefault="00315B33" w:rsidP="000D591B">
      <w:pPr>
        <w:pStyle w:val="Titolo3"/>
      </w:pPr>
      <w:r w:rsidRPr="00315B33">
        <w:t>Suicidio di un collega.</w:t>
      </w:r>
    </w:p>
    <w:p w:rsidR="00315B33" w:rsidRPr="00315B33" w:rsidRDefault="00315B33" w:rsidP="00315B33">
      <w:pPr>
        <w:jc w:val="both"/>
        <w:rPr>
          <w:rFonts w:ascii="Arial" w:hAnsi="Arial" w:cs="Arial"/>
          <w:i/>
          <w:sz w:val="20"/>
          <w:szCs w:val="20"/>
        </w:rPr>
      </w:pPr>
    </w:p>
    <w:p w:rsidR="00315B33" w:rsidRPr="00315B33" w:rsidRDefault="00315B33" w:rsidP="00315B33">
      <w:pPr>
        <w:jc w:val="both"/>
        <w:rPr>
          <w:rFonts w:ascii="Arial" w:hAnsi="Arial" w:cs="Arial"/>
          <w:sz w:val="20"/>
          <w:szCs w:val="20"/>
        </w:rPr>
      </w:pPr>
      <w:r w:rsidRPr="00315B33">
        <w:rPr>
          <w:rFonts w:ascii="Arial" w:hAnsi="Arial" w:cs="Arial"/>
          <w:sz w:val="20"/>
          <w:szCs w:val="20"/>
        </w:rPr>
        <w:t xml:space="preserve">Questa eventualità è probabilmente una delle più pericolose in quanto da uno studio di </w:t>
      </w:r>
      <w:proofErr w:type="spellStart"/>
      <w:r w:rsidRPr="00315B33">
        <w:rPr>
          <w:rFonts w:ascii="Arial" w:hAnsi="Arial" w:cs="Arial"/>
          <w:sz w:val="20"/>
          <w:szCs w:val="20"/>
        </w:rPr>
        <w:t>Loo</w:t>
      </w:r>
      <w:proofErr w:type="spellEnd"/>
      <w:r w:rsidRPr="00315B33">
        <w:rPr>
          <w:rFonts w:ascii="Arial" w:hAnsi="Arial" w:cs="Arial"/>
          <w:sz w:val="20"/>
          <w:szCs w:val="20"/>
        </w:rPr>
        <w:t xml:space="preserve"> (2001) si evince che questo avvenimento porta una sequenza di conseguenze negative e potenzialmente distruttive negli altri agenti: shock, angoscia, disinteresse per il lavoro, solitudine seguita da depressione, alcolismo. </w:t>
      </w:r>
    </w:p>
    <w:p w:rsidR="00315B33" w:rsidRPr="00315B33" w:rsidRDefault="00315B33" w:rsidP="00315B33">
      <w:pPr>
        <w:jc w:val="both"/>
        <w:rPr>
          <w:rFonts w:ascii="Arial" w:hAnsi="Arial" w:cs="Arial"/>
          <w:sz w:val="20"/>
          <w:szCs w:val="20"/>
        </w:rPr>
      </w:pPr>
      <w:r w:rsidRPr="00315B33">
        <w:rPr>
          <w:rFonts w:ascii="Arial" w:hAnsi="Arial" w:cs="Arial"/>
          <w:sz w:val="20"/>
          <w:szCs w:val="20"/>
        </w:rPr>
        <w:t>Un suicidio ha sempre la probabilità di causarne un altro tra le persone che vengono colpite da questo trauma.</w:t>
      </w:r>
    </w:p>
    <w:p w:rsidR="00315B33" w:rsidRPr="00315B33" w:rsidRDefault="00315B33" w:rsidP="00315B33">
      <w:pPr>
        <w:jc w:val="both"/>
        <w:rPr>
          <w:rFonts w:ascii="Arial" w:hAnsi="Arial" w:cs="Arial"/>
          <w:sz w:val="20"/>
          <w:szCs w:val="20"/>
        </w:rPr>
      </w:pPr>
    </w:p>
    <w:p w:rsidR="00315B33" w:rsidRPr="00315B33" w:rsidRDefault="00315B33" w:rsidP="000D591B">
      <w:pPr>
        <w:pStyle w:val="Titolo3"/>
      </w:pPr>
      <w:r w:rsidRPr="00315B33">
        <w:t>Interventi in stupri e violenze.</w:t>
      </w:r>
    </w:p>
    <w:p w:rsidR="00315B33" w:rsidRPr="00315B33" w:rsidRDefault="00315B33" w:rsidP="00315B33">
      <w:pPr>
        <w:jc w:val="both"/>
        <w:rPr>
          <w:rFonts w:ascii="Arial" w:hAnsi="Arial" w:cs="Arial"/>
          <w:i/>
          <w:sz w:val="20"/>
          <w:szCs w:val="20"/>
        </w:rPr>
      </w:pPr>
    </w:p>
    <w:p w:rsidR="00315B33" w:rsidRPr="00315B33" w:rsidRDefault="00315B33" w:rsidP="00315B33">
      <w:pPr>
        <w:jc w:val="both"/>
        <w:rPr>
          <w:rFonts w:ascii="Arial" w:hAnsi="Arial" w:cs="Arial"/>
          <w:sz w:val="20"/>
          <w:szCs w:val="20"/>
        </w:rPr>
      </w:pPr>
      <w:r w:rsidRPr="00315B33">
        <w:rPr>
          <w:rFonts w:ascii="Arial" w:hAnsi="Arial" w:cs="Arial"/>
          <w:sz w:val="20"/>
          <w:szCs w:val="20"/>
        </w:rPr>
        <w:t>La causa dell’elevato livello di stress causato da questo tipo di esperienze è l’intervento richiesto che deve essere di tipo “clinico”, ma soprattutto questo genere di intervento hanno un forte rischio di stress post traumatico negli agenti femminili della polizia, essendo ovviamente più sensibili a certi eventi e argomenti.</w:t>
      </w:r>
    </w:p>
    <w:p w:rsidR="00315B33" w:rsidRPr="00315B33" w:rsidRDefault="00315B33" w:rsidP="00315B33">
      <w:pPr>
        <w:jc w:val="both"/>
        <w:rPr>
          <w:rFonts w:ascii="Arial" w:hAnsi="Arial" w:cs="Arial"/>
          <w:sz w:val="20"/>
          <w:szCs w:val="20"/>
        </w:rPr>
      </w:pPr>
    </w:p>
    <w:p w:rsidR="00315B33" w:rsidRPr="00315B33" w:rsidRDefault="00315B33" w:rsidP="000D591B">
      <w:pPr>
        <w:pStyle w:val="Titolo2"/>
      </w:pPr>
      <w:proofErr w:type="spellStart"/>
      <w:r w:rsidRPr="00315B33">
        <w:t>Stressor</w:t>
      </w:r>
      <w:proofErr w:type="spellEnd"/>
      <w:r w:rsidRPr="00315B33">
        <w:t xml:space="preserve"> legati al contesto di lavoro</w:t>
      </w:r>
    </w:p>
    <w:p w:rsidR="00315B33" w:rsidRPr="00315B33" w:rsidRDefault="00315B33" w:rsidP="00315B33">
      <w:pPr>
        <w:jc w:val="both"/>
        <w:rPr>
          <w:rFonts w:ascii="Arial" w:hAnsi="Arial" w:cs="Arial"/>
          <w:b/>
          <w:sz w:val="24"/>
          <w:szCs w:val="24"/>
        </w:rPr>
      </w:pPr>
    </w:p>
    <w:p w:rsidR="00315B33" w:rsidRPr="00315B33" w:rsidRDefault="00315B33" w:rsidP="000D591B">
      <w:pPr>
        <w:pStyle w:val="Titolo3"/>
      </w:pPr>
      <w:r w:rsidRPr="00315B33">
        <w:t xml:space="preserve">Turni di lavoro. </w:t>
      </w:r>
    </w:p>
    <w:p w:rsidR="00315B33" w:rsidRPr="00315B33" w:rsidRDefault="00315B33" w:rsidP="00315B33">
      <w:pPr>
        <w:jc w:val="both"/>
        <w:rPr>
          <w:rFonts w:ascii="Arial" w:hAnsi="Arial" w:cs="Arial"/>
          <w:sz w:val="20"/>
          <w:szCs w:val="20"/>
        </w:rPr>
      </w:pPr>
    </w:p>
    <w:p w:rsidR="00315B33" w:rsidRPr="00315B33" w:rsidRDefault="00315B33" w:rsidP="00315B33">
      <w:pPr>
        <w:jc w:val="both"/>
        <w:rPr>
          <w:rFonts w:ascii="Arial" w:hAnsi="Arial" w:cs="Arial"/>
          <w:sz w:val="20"/>
          <w:szCs w:val="20"/>
        </w:rPr>
      </w:pPr>
      <w:r w:rsidRPr="00315B33">
        <w:rPr>
          <w:rFonts w:ascii="Arial" w:hAnsi="Arial" w:cs="Arial"/>
          <w:sz w:val="20"/>
          <w:szCs w:val="20"/>
        </w:rPr>
        <w:t>Dovendo coprire col loro servizio l’intero arco della giornata gli agenti di Polizia devono ovviamente dividere il proprio lavoro in turni. Questo, per la maggior parte degli agenti, non sarebbe un problema. La fonte di stress non sono i turni in sé ma la loro gestione spesso confusionaria e dettata dalle gerarchie interne ai dipartimenti, dove gli agenti più anziani gestiscono l’organizzazione dei turni assegnandosi quelli meno impegnativi e di conseguenza stressanti.</w:t>
      </w:r>
    </w:p>
    <w:p w:rsidR="00315B33" w:rsidRPr="00315B33" w:rsidRDefault="00315B33" w:rsidP="00315B33">
      <w:pPr>
        <w:jc w:val="both"/>
        <w:rPr>
          <w:rFonts w:ascii="Arial" w:hAnsi="Arial" w:cs="Arial"/>
          <w:sz w:val="20"/>
          <w:szCs w:val="20"/>
        </w:rPr>
      </w:pPr>
      <w:r w:rsidRPr="00315B33">
        <w:rPr>
          <w:rFonts w:ascii="Arial" w:hAnsi="Arial" w:cs="Arial"/>
          <w:sz w:val="20"/>
          <w:szCs w:val="20"/>
        </w:rPr>
        <w:t>Lo stress derivante da questo fattore può portare non solo ad una sensazione di perenne stanchezza, ma anche a complicazioni fisiche come problemi gastrointestinali e aumento di peso.</w:t>
      </w:r>
    </w:p>
    <w:p w:rsidR="00315B33" w:rsidRPr="00315B33" w:rsidRDefault="00315B33" w:rsidP="00315B33">
      <w:pPr>
        <w:jc w:val="both"/>
        <w:rPr>
          <w:rFonts w:ascii="Arial" w:hAnsi="Arial" w:cs="Arial"/>
          <w:sz w:val="20"/>
          <w:szCs w:val="20"/>
        </w:rPr>
      </w:pPr>
    </w:p>
    <w:p w:rsidR="00315B33" w:rsidRPr="00315B33" w:rsidRDefault="00315B33" w:rsidP="000D591B">
      <w:pPr>
        <w:pStyle w:val="Titolo3"/>
      </w:pPr>
      <w:r w:rsidRPr="00315B33">
        <w:t xml:space="preserve">Clima di genere maschile. </w:t>
      </w:r>
    </w:p>
    <w:p w:rsidR="00315B33" w:rsidRPr="00315B33" w:rsidRDefault="00315B33" w:rsidP="00315B33">
      <w:pPr>
        <w:jc w:val="both"/>
        <w:rPr>
          <w:rFonts w:ascii="Arial" w:hAnsi="Arial" w:cs="Arial"/>
          <w:sz w:val="20"/>
          <w:szCs w:val="20"/>
        </w:rPr>
      </w:pPr>
    </w:p>
    <w:p w:rsidR="00315B33" w:rsidRPr="00315B33" w:rsidRDefault="00315B33" w:rsidP="00315B33">
      <w:pPr>
        <w:jc w:val="both"/>
        <w:rPr>
          <w:rFonts w:ascii="Arial" w:hAnsi="Arial" w:cs="Arial"/>
          <w:sz w:val="20"/>
          <w:szCs w:val="20"/>
        </w:rPr>
      </w:pPr>
      <w:r w:rsidRPr="00315B33">
        <w:rPr>
          <w:rFonts w:ascii="Arial" w:hAnsi="Arial" w:cs="Arial"/>
          <w:sz w:val="20"/>
          <w:szCs w:val="20"/>
        </w:rPr>
        <w:t xml:space="preserve">La cultura all’interno delle forze dell’ordine “impone” come modello di agente l’uomo competitivo, abile nel gestire situazioni difficili e che riesce a controllare le proprie emozioni. </w:t>
      </w:r>
    </w:p>
    <w:p w:rsidR="00315B33" w:rsidRPr="00315B33" w:rsidRDefault="00315B33" w:rsidP="00315B33">
      <w:pPr>
        <w:jc w:val="both"/>
        <w:rPr>
          <w:rFonts w:ascii="Arial" w:hAnsi="Arial" w:cs="Arial"/>
          <w:sz w:val="20"/>
          <w:szCs w:val="20"/>
        </w:rPr>
      </w:pPr>
      <w:r w:rsidRPr="00315B33">
        <w:rPr>
          <w:rFonts w:ascii="Arial" w:hAnsi="Arial" w:cs="Arial"/>
          <w:sz w:val="20"/>
          <w:szCs w:val="20"/>
        </w:rPr>
        <w:t>Questo tipo di cultura spinge non solo molti uomini più sensibili, o che magari non si ritrovano in questo modello ad adattarsi, ma anche molti agenti donna, le quali immerse in un clima spesso maschilista “sacrificano” il loro essere donne per essere accettate dai colleghi uomini.</w:t>
      </w:r>
    </w:p>
    <w:p w:rsidR="00315B33" w:rsidRPr="00315B33" w:rsidRDefault="00315B33" w:rsidP="00315B33">
      <w:pPr>
        <w:jc w:val="both"/>
        <w:rPr>
          <w:rFonts w:ascii="Arial" w:hAnsi="Arial" w:cs="Arial"/>
          <w:sz w:val="20"/>
          <w:szCs w:val="20"/>
        </w:rPr>
      </w:pPr>
      <w:r w:rsidRPr="00315B33">
        <w:rPr>
          <w:rFonts w:ascii="Arial" w:hAnsi="Arial" w:cs="Arial"/>
          <w:sz w:val="20"/>
          <w:szCs w:val="20"/>
        </w:rPr>
        <w:lastRenderedPageBreak/>
        <w:t xml:space="preserve">Un comportamento di adattamento forzato come questo è ovviamente fonte di stress. Proprio riguardo a questo </w:t>
      </w:r>
      <w:proofErr w:type="spellStart"/>
      <w:r w:rsidRPr="00315B33">
        <w:rPr>
          <w:rFonts w:ascii="Arial" w:hAnsi="Arial" w:cs="Arial"/>
          <w:sz w:val="20"/>
          <w:szCs w:val="20"/>
        </w:rPr>
        <w:t>Brown</w:t>
      </w:r>
      <w:proofErr w:type="spellEnd"/>
      <w:r w:rsidRPr="00315B33">
        <w:rPr>
          <w:rFonts w:ascii="Arial" w:hAnsi="Arial" w:cs="Arial"/>
          <w:sz w:val="20"/>
          <w:szCs w:val="20"/>
        </w:rPr>
        <w:t xml:space="preserve"> </w:t>
      </w:r>
      <w:proofErr w:type="spellStart"/>
      <w:r w:rsidRPr="00315B33">
        <w:rPr>
          <w:rFonts w:ascii="Arial" w:hAnsi="Arial" w:cs="Arial"/>
          <w:sz w:val="20"/>
          <w:szCs w:val="20"/>
        </w:rPr>
        <w:t>et</w:t>
      </w:r>
      <w:proofErr w:type="spellEnd"/>
      <w:r w:rsidRPr="00315B33">
        <w:rPr>
          <w:rFonts w:ascii="Arial" w:hAnsi="Arial" w:cs="Arial"/>
          <w:sz w:val="20"/>
          <w:szCs w:val="20"/>
        </w:rPr>
        <w:t xml:space="preserve"> al. (1999) ha svolto uno studio il cui risultato mostra che, gli agenti di sesso femminile, soffrono più spesso di sintomi di DSPT rispetto ai colleghi uomini. Ovviamente le cause di stress non si limitano alle poche qui elencate, queste ultime dovevano solo fungere da esempio, all’interno di un’introduzione all’argomento, per far comprendere la varietà e la potenziale pericolosità di ciascuna di esse. Un’analisi più dettagliata dei casi specifici riguardanti alcuni fra gli organi delle Forze dell’Ordine avverrà nelle prossime pagine. </w:t>
      </w:r>
    </w:p>
    <w:p w:rsidR="00315B33" w:rsidRPr="00315B33" w:rsidRDefault="00315B33" w:rsidP="00315B33">
      <w:pPr>
        <w:jc w:val="both"/>
        <w:rPr>
          <w:rFonts w:ascii="Arial" w:hAnsi="Arial" w:cs="Arial"/>
          <w:sz w:val="20"/>
          <w:szCs w:val="20"/>
        </w:rPr>
      </w:pPr>
      <w:r w:rsidRPr="00315B33">
        <w:rPr>
          <w:rFonts w:ascii="Arial" w:hAnsi="Arial" w:cs="Arial"/>
          <w:sz w:val="20"/>
          <w:szCs w:val="20"/>
        </w:rPr>
        <w:t xml:space="preserve"> </w:t>
      </w:r>
    </w:p>
    <w:p w:rsidR="00136CEE" w:rsidRDefault="00FF211E" w:rsidP="000D591B">
      <w:pPr>
        <w:pStyle w:val="Titolo2"/>
      </w:pPr>
      <w:r>
        <w:t>Polizia penitenziaria</w:t>
      </w:r>
    </w:p>
    <w:p w:rsidR="00FF211E" w:rsidRDefault="00FF211E">
      <w:pPr>
        <w:rPr>
          <w:rFonts w:ascii="Arial" w:hAnsi="Arial" w:cs="Arial"/>
          <w:b/>
          <w:sz w:val="24"/>
          <w:szCs w:val="24"/>
        </w:rPr>
      </w:pPr>
    </w:p>
    <w:p w:rsidR="00FF211E" w:rsidRDefault="00FF211E" w:rsidP="00FF211E">
      <w:pPr>
        <w:jc w:val="both"/>
        <w:rPr>
          <w:rFonts w:ascii="Arial" w:hAnsi="Arial" w:cs="Arial"/>
          <w:sz w:val="20"/>
          <w:szCs w:val="20"/>
        </w:rPr>
      </w:pPr>
      <w:r>
        <w:rPr>
          <w:rFonts w:ascii="Arial" w:hAnsi="Arial" w:cs="Arial"/>
          <w:sz w:val="20"/>
          <w:szCs w:val="20"/>
        </w:rPr>
        <w:t>La storia della polizia penitenziaria inizia nel 1990, anno in cui il precedente corpo muta il proprio nome da “corpo degli agenti di custodia” a “corpo di polizia penitenziaria” grazie alla Legge n°395.</w:t>
      </w:r>
    </w:p>
    <w:p w:rsidR="004211B5" w:rsidRDefault="00FF211E" w:rsidP="00FF211E">
      <w:pPr>
        <w:jc w:val="both"/>
        <w:rPr>
          <w:rFonts w:ascii="Arial" w:hAnsi="Arial" w:cs="Arial"/>
          <w:sz w:val="20"/>
          <w:szCs w:val="20"/>
        </w:rPr>
      </w:pPr>
      <w:r>
        <w:rPr>
          <w:rFonts w:ascii="Arial" w:hAnsi="Arial" w:cs="Arial"/>
          <w:sz w:val="20"/>
          <w:szCs w:val="20"/>
        </w:rPr>
        <w:t>Tale legge non si è limitata al mutamento del nome bensì ha intaccato le mansioni che il corpo avrebbe dovuto compiere; tra di esse ritroviamo l’osservazione dei carcerati e una sorta di assistenza per la loro rieducazione ai fini di un corretto reinserimento all’interno della società. Gli agenti della polizia penitenziaria divengono pertanto educatori oltre che sorveglianti, il che non può che complicare n</w:t>
      </w:r>
      <w:r w:rsidR="0047348A">
        <w:rPr>
          <w:rFonts w:ascii="Arial" w:hAnsi="Arial" w:cs="Arial"/>
          <w:sz w:val="20"/>
          <w:szCs w:val="20"/>
        </w:rPr>
        <w:t>otevolmente la mansione stessa alterando i livelli di stress e</w:t>
      </w:r>
      <w:r>
        <w:rPr>
          <w:rFonts w:ascii="Arial" w:hAnsi="Arial" w:cs="Arial"/>
          <w:sz w:val="20"/>
          <w:szCs w:val="20"/>
        </w:rPr>
        <w:t>, in taluni casi, causare problematiche di carattere cognitivo, etico ed anche fisico come vedremo in seguito.</w:t>
      </w:r>
      <w:r w:rsidR="003D6EDF">
        <w:rPr>
          <w:rFonts w:ascii="Arial" w:hAnsi="Arial" w:cs="Arial"/>
          <w:sz w:val="20"/>
          <w:szCs w:val="20"/>
        </w:rPr>
        <w:t xml:space="preserve"> “L’antico potere assoluto” della polizia viene quindi disfatto; tale mutamento unito all’assenza di riconoscimenti da parte de</w:t>
      </w:r>
      <w:r w:rsidR="002464AF">
        <w:rPr>
          <w:rFonts w:ascii="Arial" w:hAnsi="Arial" w:cs="Arial"/>
          <w:sz w:val="20"/>
          <w:szCs w:val="20"/>
        </w:rPr>
        <w:t>i superiori e delle autorità, una</w:t>
      </w:r>
      <w:r w:rsidR="003D6EDF">
        <w:rPr>
          <w:rFonts w:ascii="Arial" w:hAnsi="Arial" w:cs="Arial"/>
          <w:sz w:val="20"/>
          <w:szCs w:val="20"/>
        </w:rPr>
        <w:t xml:space="preserve"> superficialità</w:t>
      </w:r>
      <w:r w:rsidR="002464AF">
        <w:rPr>
          <w:rFonts w:ascii="Arial" w:hAnsi="Arial" w:cs="Arial"/>
          <w:sz w:val="20"/>
          <w:szCs w:val="20"/>
        </w:rPr>
        <w:t xml:space="preserve"> delle direttive dirigenziali ed una </w:t>
      </w:r>
      <w:r w:rsidR="003D6EDF">
        <w:rPr>
          <w:rFonts w:ascii="Arial" w:hAnsi="Arial" w:cs="Arial"/>
          <w:sz w:val="20"/>
          <w:szCs w:val="20"/>
        </w:rPr>
        <w:t xml:space="preserve">rigidità della struttura di comando, </w:t>
      </w:r>
      <w:r w:rsidR="002464AF">
        <w:rPr>
          <w:rFonts w:ascii="Arial" w:hAnsi="Arial" w:cs="Arial"/>
          <w:sz w:val="20"/>
          <w:szCs w:val="20"/>
        </w:rPr>
        <w:t>consente</w:t>
      </w:r>
      <w:r w:rsidR="003D6EDF">
        <w:rPr>
          <w:rFonts w:ascii="Arial" w:hAnsi="Arial" w:cs="Arial"/>
          <w:sz w:val="20"/>
          <w:szCs w:val="20"/>
        </w:rPr>
        <w:t xml:space="preserve"> </w:t>
      </w:r>
      <w:r w:rsidR="002464AF">
        <w:rPr>
          <w:rFonts w:ascii="Arial" w:hAnsi="Arial" w:cs="Arial"/>
          <w:sz w:val="20"/>
          <w:szCs w:val="20"/>
        </w:rPr>
        <w:t xml:space="preserve">di </w:t>
      </w:r>
      <w:r w:rsidR="003D6EDF">
        <w:rPr>
          <w:rFonts w:ascii="Arial" w:hAnsi="Arial" w:cs="Arial"/>
          <w:sz w:val="20"/>
          <w:szCs w:val="20"/>
        </w:rPr>
        <w:t>intuire come l’operatore sperimenti la privazione del sostegno e dell’appoggio della stessa istituzione.</w:t>
      </w:r>
      <w:r w:rsidR="003D6EDF">
        <w:rPr>
          <w:rStyle w:val="Rimandonotaapidipagina"/>
          <w:rFonts w:ascii="Arial" w:hAnsi="Arial" w:cs="Arial"/>
          <w:sz w:val="20"/>
          <w:szCs w:val="20"/>
        </w:rPr>
        <w:footnoteReference w:id="5"/>
      </w:r>
      <w:r w:rsidR="00471A9D">
        <w:rPr>
          <w:rFonts w:ascii="Arial" w:hAnsi="Arial" w:cs="Arial"/>
          <w:sz w:val="20"/>
          <w:szCs w:val="20"/>
        </w:rPr>
        <w:t xml:space="preserve"> </w:t>
      </w:r>
      <w:r w:rsidR="00AF73F4">
        <w:rPr>
          <w:rFonts w:ascii="Arial" w:hAnsi="Arial" w:cs="Arial"/>
          <w:sz w:val="20"/>
          <w:szCs w:val="20"/>
        </w:rPr>
        <w:t>La questione sembrerebbe già sufficientemente complessa ma analizzando alcuni dati ritroviamo anche un’ altro fattore di non lieve entità: il sovraffo</w:t>
      </w:r>
      <w:r w:rsidR="002464AF">
        <w:rPr>
          <w:rFonts w:ascii="Arial" w:hAnsi="Arial" w:cs="Arial"/>
          <w:sz w:val="20"/>
          <w:szCs w:val="20"/>
        </w:rPr>
        <w:t>llamento delle carceri italiane;</w:t>
      </w:r>
      <w:r w:rsidR="004B6596">
        <w:rPr>
          <w:rFonts w:ascii="Arial" w:hAnsi="Arial" w:cs="Arial"/>
          <w:sz w:val="20"/>
          <w:szCs w:val="20"/>
        </w:rPr>
        <w:t xml:space="preserve"> il quale rappresenta una delle cause scatenanti di una serie di fenomeni che investono tutti coloro che operano all’interno del carcere (oltre ai detenuti stessi).</w:t>
      </w:r>
      <w:r w:rsidR="004211B5">
        <w:rPr>
          <w:rFonts w:ascii="Arial" w:hAnsi="Arial" w:cs="Arial"/>
          <w:sz w:val="20"/>
          <w:szCs w:val="20"/>
        </w:rPr>
        <w:t xml:space="preserve"> C</w:t>
      </w:r>
      <w:r w:rsidR="00AF73F4">
        <w:rPr>
          <w:rFonts w:ascii="Arial" w:hAnsi="Arial" w:cs="Arial"/>
          <w:sz w:val="20"/>
          <w:szCs w:val="20"/>
        </w:rPr>
        <w:t>ome possiamo intuire in “Fig.1”</w:t>
      </w:r>
      <w:r w:rsidR="004211B5">
        <w:rPr>
          <w:rFonts w:ascii="Arial" w:hAnsi="Arial" w:cs="Arial"/>
          <w:sz w:val="20"/>
          <w:szCs w:val="20"/>
        </w:rPr>
        <w:t xml:space="preserve"> il sovraffollamento delle carceri è aumentato nel corso degli anni a fronte di una </w:t>
      </w:r>
      <w:r w:rsidR="00615613">
        <w:rPr>
          <w:rFonts w:ascii="Arial" w:hAnsi="Arial" w:cs="Arial"/>
          <w:sz w:val="20"/>
          <w:szCs w:val="20"/>
        </w:rPr>
        <w:t>capacità ridotta</w:t>
      </w:r>
      <w:r w:rsidR="004211B5">
        <w:rPr>
          <w:rFonts w:ascii="Arial" w:hAnsi="Arial" w:cs="Arial"/>
          <w:sz w:val="20"/>
          <w:szCs w:val="20"/>
        </w:rPr>
        <w:t xml:space="preserve"> e</w:t>
      </w:r>
      <w:r w:rsidR="00615613">
        <w:rPr>
          <w:rFonts w:ascii="Arial" w:hAnsi="Arial" w:cs="Arial"/>
          <w:sz w:val="20"/>
          <w:szCs w:val="20"/>
        </w:rPr>
        <w:t>d una mancanza di guardie carcerarie in proporzione ai detenuti.</w:t>
      </w:r>
      <w:r w:rsidR="004211B5">
        <w:rPr>
          <w:rFonts w:ascii="Arial" w:hAnsi="Arial" w:cs="Arial"/>
          <w:sz w:val="20"/>
          <w:szCs w:val="20"/>
        </w:rPr>
        <w:t xml:space="preserve"> </w:t>
      </w:r>
    </w:p>
    <w:p w:rsidR="0043736E" w:rsidRDefault="0043736E" w:rsidP="00FF211E">
      <w:pPr>
        <w:jc w:val="both"/>
        <w:rPr>
          <w:rFonts w:ascii="Arial" w:hAnsi="Arial" w:cs="Arial"/>
          <w:sz w:val="20"/>
          <w:szCs w:val="20"/>
        </w:rPr>
      </w:pPr>
    </w:p>
    <w:p w:rsidR="004B6596" w:rsidRDefault="004B6596" w:rsidP="0043736E">
      <w:pPr>
        <w:jc w:val="center"/>
        <w:rPr>
          <w:rFonts w:ascii="Arial" w:hAnsi="Arial" w:cs="Arial"/>
          <w:sz w:val="20"/>
          <w:szCs w:val="20"/>
        </w:rPr>
      </w:pPr>
      <w:r>
        <w:rPr>
          <w:rFonts w:ascii="Arial" w:hAnsi="Arial" w:cs="Arial"/>
          <w:noProof/>
          <w:sz w:val="20"/>
          <w:szCs w:val="20"/>
          <w:lang w:eastAsia="it-IT"/>
        </w:rPr>
        <w:drawing>
          <wp:inline distT="0" distB="0" distL="0" distR="0">
            <wp:extent cx="5029200" cy="3133898"/>
            <wp:effectExtent l="0" t="0" r="19050" b="9525"/>
            <wp:docPr id="3" name="Gra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bookmarkStart w:id="0" w:name="_GoBack"/>
      <w:bookmarkEnd w:id="0"/>
    </w:p>
    <w:p w:rsidR="00EF7252" w:rsidRDefault="0043736E" w:rsidP="00471A9D">
      <w:pPr>
        <w:jc w:val="center"/>
        <w:rPr>
          <w:rFonts w:ascii="Arial" w:hAnsi="Arial" w:cs="Arial"/>
          <w:sz w:val="20"/>
          <w:szCs w:val="20"/>
        </w:rPr>
      </w:pPr>
      <w:r w:rsidRPr="0043736E">
        <w:rPr>
          <w:rFonts w:ascii="Arial" w:hAnsi="Arial" w:cs="Arial"/>
          <w:sz w:val="20"/>
          <w:szCs w:val="20"/>
        </w:rPr>
        <w:t>Fig.1. Sovraffollamento della carceri italiane.</w:t>
      </w:r>
    </w:p>
    <w:p w:rsidR="00AF73F4" w:rsidRPr="00BE53F1" w:rsidRDefault="0014375B" w:rsidP="00EF7252">
      <w:pPr>
        <w:pStyle w:val="Titolo3"/>
      </w:pPr>
      <w:r w:rsidRPr="00BE53F1">
        <w:lastRenderedPageBreak/>
        <w:t>Conseguenze sugli agenti</w:t>
      </w:r>
    </w:p>
    <w:p w:rsidR="00CC357D" w:rsidRPr="00801DDD" w:rsidRDefault="00CC357D" w:rsidP="00FF211E">
      <w:pPr>
        <w:jc w:val="both"/>
        <w:rPr>
          <w:rFonts w:ascii="Arial" w:hAnsi="Arial" w:cs="Arial"/>
          <w:b/>
          <w:sz w:val="20"/>
          <w:szCs w:val="20"/>
        </w:rPr>
      </w:pPr>
    </w:p>
    <w:p w:rsidR="0047348A" w:rsidRPr="00801DDD" w:rsidRDefault="00CC357D" w:rsidP="00FF211E">
      <w:pPr>
        <w:jc w:val="both"/>
        <w:rPr>
          <w:rFonts w:ascii="Arial" w:hAnsi="Arial" w:cs="Arial"/>
          <w:sz w:val="20"/>
          <w:szCs w:val="20"/>
        </w:rPr>
      </w:pPr>
      <w:r w:rsidRPr="00801DDD">
        <w:rPr>
          <w:rFonts w:ascii="Arial" w:hAnsi="Arial" w:cs="Arial"/>
          <w:sz w:val="20"/>
          <w:szCs w:val="20"/>
        </w:rPr>
        <w:t xml:space="preserve">Lo stress è un fattore naturale all’interno del lavoro, di qualsiasi entità esso sia, anche se ovviamente vi sono lavori con più o meno alti livelli di stress. Quest’ ultimo però può essere recepito dal lavoratore in due modi; il primo si ha quando il soggetto </w:t>
      </w:r>
      <w:r w:rsidR="002464AF">
        <w:rPr>
          <w:rFonts w:ascii="Arial" w:hAnsi="Arial" w:cs="Arial"/>
          <w:sz w:val="20"/>
          <w:szCs w:val="20"/>
        </w:rPr>
        <w:t>subisce</w:t>
      </w:r>
      <w:r w:rsidRPr="00801DDD">
        <w:rPr>
          <w:rFonts w:ascii="Arial" w:hAnsi="Arial" w:cs="Arial"/>
          <w:sz w:val="20"/>
          <w:szCs w:val="20"/>
        </w:rPr>
        <w:t xml:space="preserve"> una reazione positiva allo stress e lo aiuta a perseguire i suoi obbiettivi; il secondo al contrario si ha quando il soggetto reagisce negativamente allo stress con ricadute sul suo operato.</w:t>
      </w:r>
    </w:p>
    <w:p w:rsidR="0047348A" w:rsidRPr="00801DDD" w:rsidRDefault="0047348A" w:rsidP="00FF211E">
      <w:pPr>
        <w:jc w:val="both"/>
        <w:rPr>
          <w:rFonts w:ascii="Arial" w:hAnsi="Arial" w:cs="Arial"/>
          <w:sz w:val="20"/>
          <w:szCs w:val="20"/>
        </w:rPr>
      </w:pPr>
      <w:r w:rsidRPr="00801DDD">
        <w:rPr>
          <w:rFonts w:ascii="Arial" w:hAnsi="Arial" w:cs="Arial"/>
          <w:sz w:val="20"/>
          <w:szCs w:val="20"/>
        </w:rPr>
        <w:t xml:space="preserve">Tra le conseguenze in cui può incorrere un agente durante l’adempimento del suo dovere, oltre a quella del </w:t>
      </w:r>
      <w:proofErr w:type="spellStart"/>
      <w:r w:rsidRPr="00801DDD">
        <w:rPr>
          <w:rFonts w:ascii="Arial" w:hAnsi="Arial" w:cs="Arial"/>
          <w:sz w:val="20"/>
          <w:szCs w:val="20"/>
        </w:rPr>
        <w:t>barnout</w:t>
      </w:r>
      <w:proofErr w:type="spellEnd"/>
      <w:r w:rsidRPr="00801DDD">
        <w:rPr>
          <w:rFonts w:ascii="Arial" w:hAnsi="Arial" w:cs="Arial"/>
          <w:sz w:val="20"/>
          <w:szCs w:val="20"/>
        </w:rPr>
        <w:t xml:space="preserve"> (già descri</w:t>
      </w:r>
      <w:r w:rsidR="00CC357D" w:rsidRPr="00801DDD">
        <w:rPr>
          <w:rFonts w:ascii="Arial" w:hAnsi="Arial" w:cs="Arial"/>
          <w:sz w:val="20"/>
          <w:szCs w:val="20"/>
        </w:rPr>
        <w:t>tto</w:t>
      </w:r>
      <w:r w:rsidRPr="00801DDD">
        <w:rPr>
          <w:rFonts w:ascii="Arial" w:hAnsi="Arial" w:cs="Arial"/>
          <w:sz w:val="20"/>
          <w:szCs w:val="20"/>
        </w:rPr>
        <w:t xml:space="preserve"> in precedenza) ritroviamo l’esaurimento emotivo, sindrome del palazzo malato</w:t>
      </w:r>
      <w:r w:rsidR="002464AF">
        <w:rPr>
          <w:rFonts w:ascii="Arial" w:hAnsi="Arial" w:cs="Arial"/>
          <w:sz w:val="20"/>
          <w:szCs w:val="20"/>
        </w:rPr>
        <w:t xml:space="preserve"> ed infine patologie strutturali</w:t>
      </w:r>
      <w:r w:rsidRPr="00801DDD">
        <w:rPr>
          <w:rFonts w:ascii="Arial" w:hAnsi="Arial" w:cs="Arial"/>
          <w:sz w:val="20"/>
          <w:szCs w:val="20"/>
        </w:rPr>
        <w:t xml:space="preserve"> dell’ organizzazione.</w:t>
      </w:r>
    </w:p>
    <w:p w:rsidR="0047348A" w:rsidRPr="00801DDD" w:rsidRDefault="0047348A" w:rsidP="00FF211E">
      <w:pPr>
        <w:jc w:val="both"/>
        <w:rPr>
          <w:rFonts w:ascii="Arial" w:hAnsi="Arial" w:cs="Arial"/>
          <w:sz w:val="20"/>
          <w:szCs w:val="20"/>
        </w:rPr>
      </w:pPr>
    </w:p>
    <w:p w:rsidR="0047348A" w:rsidRPr="00BE53F1" w:rsidRDefault="003A3EB1" w:rsidP="000D591B">
      <w:pPr>
        <w:pStyle w:val="Titolo3"/>
      </w:pPr>
      <w:r w:rsidRPr="00BE53F1">
        <w:t>Risposta allo stress</w:t>
      </w:r>
    </w:p>
    <w:p w:rsidR="00CC357D" w:rsidRPr="00801DDD" w:rsidRDefault="00CC357D" w:rsidP="00FF211E">
      <w:pPr>
        <w:jc w:val="both"/>
        <w:rPr>
          <w:rFonts w:ascii="Arial" w:hAnsi="Arial" w:cs="Arial"/>
          <w:b/>
          <w:sz w:val="20"/>
          <w:szCs w:val="20"/>
        </w:rPr>
      </w:pPr>
    </w:p>
    <w:p w:rsidR="00CC357D" w:rsidRPr="00801DDD" w:rsidRDefault="003A3EB1" w:rsidP="00FF211E">
      <w:pPr>
        <w:jc w:val="both"/>
        <w:rPr>
          <w:rFonts w:ascii="Arial" w:hAnsi="Arial" w:cs="Arial"/>
          <w:sz w:val="20"/>
          <w:szCs w:val="20"/>
        </w:rPr>
      </w:pPr>
      <w:r w:rsidRPr="00801DDD">
        <w:rPr>
          <w:rFonts w:ascii="Arial" w:hAnsi="Arial" w:cs="Arial"/>
          <w:sz w:val="20"/>
          <w:szCs w:val="20"/>
        </w:rPr>
        <w:t>La risposta del soggetto allo stress può essere fondamentale per un corretto svolgimento del proprio lavoro</w:t>
      </w:r>
      <w:r w:rsidR="0062045B" w:rsidRPr="00801DDD">
        <w:rPr>
          <w:rFonts w:ascii="Arial" w:hAnsi="Arial" w:cs="Arial"/>
          <w:sz w:val="20"/>
          <w:szCs w:val="20"/>
        </w:rPr>
        <w:t xml:space="preserve">. Tale </w:t>
      </w:r>
      <w:r w:rsidRPr="00801DDD">
        <w:rPr>
          <w:rFonts w:ascii="Arial" w:hAnsi="Arial" w:cs="Arial"/>
          <w:sz w:val="20"/>
          <w:szCs w:val="20"/>
        </w:rPr>
        <w:t xml:space="preserve">risposta è scissa in un processo </w:t>
      </w:r>
      <w:r w:rsidR="0062045B" w:rsidRPr="00801DDD">
        <w:rPr>
          <w:rFonts w:ascii="Arial" w:hAnsi="Arial" w:cs="Arial"/>
          <w:sz w:val="20"/>
          <w:szCs w:val="20"/>
        </w:rPr>
        <w:t>suddiviso in tre fasi distinte:</w:t>
      </w:r>
    </w:p>
    <w:p w:rsidR="0062045B" w:rsidRPr="00801DDD" w:rsidRDefault="0062045B" w:rsidP="00FF211E">
      <w:pPr>
        <w:jc w:val="both"/>
        <w:rPr>
          <w:rFonts w:ascii="Arial" w:hAnsi="Arial" w:cs="Arial"/>
          <w:sz w:val="20"/>
          <w:szCs w:val="20"/>
        </w:rPr>
      </w:pPr>
    </w:p>
    <w:p w:rsidR="001E7944" w:rsidRPr="00801DDD" w:rsidRDefault="001E7944" w:rsidP="001E7944">
      <w:pPr>
        <w:pStyle w:val="Paragrafoelenco"/>
        <w:numPr>
          <w:ilvl w:val="0"/>
          <w:numId w:val="1"/>
        </w:numPr>
        <w:jc w:val="both"/>
        <w:rPr>
          <w:rFonts w:ascii="Arial" w:hAnsi="Arial" w:cs="Arial"/>
          <w:sz w:val="20"/>
          <w:szCs w:val="20"/>
        </w:rPr>
      </w:pPr>
      <w:r w:rsidRPr="00801DDD">
        <w:rPr>
          <w:rFonts w:ascii="Arial" w:hAnsi="Arial" w:cs="Arial"/>
          <w:sz w:val="20"/>
          <w:szCs w:val="20"/>
        </w:rPr>
        <w:t>Allarme: in questa fase l’organismo utilizza tutte le risorse per contrastare la minaccia (il   soggetto in questa fase può essere cosciente del problema o meno), attraverso l’uso di ormoni adatti.</w:t>
      </w:r>
    </w:p>
    <w:p w:rsidR="001E7944" w:rsidRPr="00801DDD" w:rsidRDefault="001E7944" w:rsidP="0062045B">
      <w:pPr>
        <w:pStyle w:val="Paragrafoelenco"/>
        <w:numPr>
          <w:ilvl w:val="0"/>
          <w:numId w:val="1"/>
        </w:numPr>
        <w:jc w:val="both"/>
        <w:rPr>
          <w:rFonts w:ascii="Arial" w:hAnsi="Arial" w:cs="Arial"/>
          <w:sz w:val="20"/>
          <w:szCs w:val="20"/>
        </w:rPr>
      </w:pPr>
      <w:r w:rsidRPr="00801DDD">
        <w:rPr>
          <w:rFonts w:ascii="Arial" w:hAnsi="Arial" w:cs="Arial"/>
          <w:sz w:val="20"/>
          <w:szCs w:val="20"/>
        </w:rPr>
        <w:t>Resistenza: il corpo si adegua alla nuova circostanza ossia la presenza di stress, e cerca di resistere causando a volte un indebolimento delle difese immunitarie.</w:t>
      </w:r>
    </w:p>
    <w:p w:rsidR="001E7944" w:rsidRPr="00801DDD" w:rsidRDefault="001E7944" w:rsidP="0062045B">
      <w:pPr>
        <w:pStyle w:val="Paragrafoelenco"/>
        <w:numPr>
          <w:ilvl w:val="0"/>
          <w:numId w:val="1"/>
        </w:numPr>
        <w:jc w:val="both"/>
        <w:rPr>
          <w:rFonts w:ascii="Arial" w:hAnsi="Arial" w:cs="Arial"/>
          <w:sz w:val="20"/>
          <w:szCs w:val="20"/>
        </w:rPr>
      </w:pPr>
      <w:r w:rsidRPr="00801DDD">
        <w:rPr>
          <w:rFonts w:ascii="Arial" w:hAnsi="Arial" w:cs="Arial"/>
          <w:sz w:val="20"/>
          <w:szCs w:val="20"/>
        </w:rPr>
        <w:t>Esaurimento: se la fase precedente viene prontamente fermata prima dell’esaurimento delle energie necessarie “anti-stress” l’esaurimento verrà recepito dal soggetto come una fase liberatoria; in caso contrario, se la precedente fase avesse avuto una lunga durata si potrebbe incorrere in un esaurimento differente, il quale potrebbe comportare una vera e pro</w:t>
      </w:r>
      <w:r w:rsidR="003A3EB1" w:rsidRPr="00801DDD">
        <w:rPr>
          <w:rFonts w:ascii="Arial" w:hAnsi="Arial" w:cs="Arial"/>
          <w:sz w:val="20"/>
          <w:szCs w:val="20"/>
        </w:rPr>
        <w:t>pria alienazione del personale.</w:t>
      </w:r>
      <w:r w:rsidRPr="00801DDD">
        <w:rPr>
          <w:rFonts w:ascii="Arial" w:hAnsi="Arial" w:cs="Arial"/>
          <w:sz w:val="20"/>
          <w:szCs w:val="20"/>
        </w:rPr>
        <w:t xml:space="preserve">  </w:t>
      </w:r>
    </w:p>
    <w:p w:rsidR="0047348A" w:rsidRPr="00801DDD" w:rsidRDefault="0047348A" w:rsidP="00FF211E">
      <w:pPr>
        <w:jc w:val="both"/>
        <w:rPr>
          <w:rFonts w:ascii="Arial" w:hAnsi="Arial" w:cs="Arial"/>
          <w:b/>
          <w:sz w:val="20"/>
          <w:szCs w:val="20"/>
        </w:rPr>
      </w:pPr>
    </w:p>
    <w:p w:rsidR="003A3EB1" w:rsidRPr="00BE53F1" w:rsidRDefault="003A3EB1" w:rsidP="000D591B">
      <w:pPr>
        <w:pStyle w:val="Titolo3"/>
      </w:pPr>
      <w:r w:rsidRPr="00BE53F1">
        <w:t>Sindrome del palazzo malato</w:t>
      </w:r>
    </w:p>
    <w:p w:rsidR="003A3EB1" w:rsidRPr="00801DDD" w:rsidRDefault="003A3EB1" w:rsidP="00FF211E">
      <w:pPr>
        <w:jc w:val="both"/>
        <w:rPr>
          <w:rFonts w:ascii="Arial" w:hAnsi="Arial" w:cs="Arial"/>
          <w:b/>
          <w:sz w:val="20"/>
          <w:szCs w:val="20"/>
        </w:rPr>
      </w:pPr>
    </w:p>
    <w:p w:rsidR="00B71629" w:rsidRPr="00801DDD" w:rsidRDefault="00B71629" w:rsidP="00FF211E">
      <w:pPr>
        <w:jc w:val="both"/>
        <w:rPr>
          <w:rFonts w:ascii="Arial" w:hAnsi="Arial" w:cs="Arial"/>
          <w:sz w:val="20"/>
          <w:szCs w:val="20"/>
        </w:rPr>
      </w:pPr>
      <w:r w:rsidRPr="00801DDD">
        <w:rPr>
          <w:rFonts w:ascii="Arial" w:hAnsi="Arial" w:cs="Arial"/>
          <w:sz w:val="20"/>
          <w:szCs w:val="20"/>
        </w:rPr>
        <w:t>La sindrome del palazzo malato (</w:t>
      </w:r>
      <w:proofErr w:type="spellStart"/>
      <w:r w:rsidRPr="00801DDD">
        <w:rPr>
          <w:rFonts w:ascii="Arial" w:hAnsi="Arial" w:cs="Arial"/>
          <w:sz w:val="20"/>
          <w:szCs w:val="20"/>
        </w:rPr>
        <w:t>Sick</w:t>
      </w:r>
      <w:proofErr w:type="spellEnd"/>
      <w:r w:rsidRPr="00801DDD">
        <w:rPr>
          <w:rFonts w:ascii="Arial" w:hAnsi="Arial" w:cs="Arial"/>
          <w:sz w:val="20"/>
          <w:szCs w:val="20"/>
        </w:rPr>
        <w:t xml:space="preserve"> Building Sindrome o SBS) è una pato</w:t>
      </w:r>
      <w:r w:rsidR="000478E2">
        <w:rPr>
          <w:rFonts w:ascii="Arial" w:hAnsi="Arial" w:cs="Arial"/>
          <w:sz w:val="20"/>
          <w:szCs w:val="20"/>
        </w:rPr>
        <w:t>logia legata al luogo di lavoro;</w:t>
      </w:r>
      <w:r w:rsidRPr="00801DDD">
        <w:rPr>
          <w:rFonts w:ascii="Arial" w:hAnsi="Arial" w:cs="Arial"/>
          <w:sz w:val="20"/>
          <w:szCs w:val="20"/>
        </w:rPr>
        <w:t xml:space="preserve"> è una realtà che all’interno delle carceri l’ambiente di lavoro non sia dei migliori</w:t>
      </w:r>
      <w:r w:rsidR="000478E2">
        <w:rPr>
          <w:rFonts w:ascii="Arial" w:hAnsi="Arial" w:cs="Arial"/>
          <w:sz w:val="20"/>
          <w:szCs w:val="20"/>
        </w:rPr>
        <w:t>, tuttavia</w:t>
      </w:r>
      <w:r w:rsidRPr="00801DDD">
        <w:rPr>
          <w:rFonts w:ascii="Arial" w:hAnsi="Arial" w:cs="Arial"/>
          <w:sz w:val="20"/>
          <w:szCs w:val="20"/>
        </w:rPr>
        <w:t xml:space="preserve"> può comportare dei rischi per coloro che ci lavorano?</w:t>
      </w:r>
    </w:p>
    <w:p w:rsidR="00B71629" w:rsidRPr="00801DDD" w:rsidRDefault="00B71629" w:rsidP="00FF211E">
      <w:pPr>
        <w:jc w:val="both"/>
        <w:rPr>
          <w:rFonts w:ascii="Arial" w:hAnsi="Arial" w:cs="Arial"/>
          <w:sz w:val="20"/>
          <w:szCs w:val="20"/>
        </w:rPr>
      </w:pPr>
      <w:r w:rsidRPr="00801DDD">
        <w:rPr>
          <w:rFonts w:ascii="Arial" w:hAnsi="Arial" w:cs="Arial"/>
          <w:sz w:val="20"/>
          <w:szCs w:val="20"/>
        </w:rPr>
        <w:t xml:space="preserve">Spesso le carceri si trovano in condizioni di trascuratezza, muniti di impianti di illuminazione antiquati e sistemi di aerazione insufficienti per la quantità di persone all’interno. Queste componenti arrecano danno al soggetto sia a livello fisico </w:t>
      </w:r>
      <w:r w:rsidR="002E32F1" w:rsidRPr="00801DDD">
        <w:rPr>
          <w:rFonts w:ascii="Arial" w:hAnsi="Arial" w:cs="Arial"/>
          <w:sz w:val="20"/>
          <w:szCs w:val="20"/>
        </w:rPr>
        <w:t xml:space="preserve">e conseguentemente psicologico; la concentrazione dei lavoratori di fatti varia a seconda di una serie di variabili: rumorosità, vibrazioni, variazioni di temperatura, ventilazione, umidità, illuminazione, carenza nell’igiene ambientale. La sindrome del palazzo malato comporta dal punto di vista fisico problematiche come nausee, mal di testa e vertigini; dal punto di vista psicologico i lavoratori possono incorrere inoltre in conseguenze di rilievo come alcolismo, dipendenza da farmaci, depressione e </w:t>
      </w:r>
      <w:proofErr w:type="spellStart"/>
      <w:r w:rsidR="002E32F1" w:rsidRPr="00801DDD">
        <w:rPr>
          <w:rFonts w:ascii="Arial" w:hAnsi="Arial" w:cs="Arial"/>
          <w:sz w:val="20"/>
          <w:szCs w:val="20"/>
        </w:rPr>
        <w:t>burnout</w:t>
      </w:r>
      <w:proofErr w:type="spellEnd"/>
      <w:r w:rsidR="002E32F1" w:rsidRPr="00801DDD">
        <w:rPr>
          <w:rFonts w:ascii="Arial" w:hAnsi="Arial" w:cs="Arial"/>
          <w:sz w:val="20"/>
          <w:szCs w:val="20"/>
        </w:rPr>
        <w:t>.</w:t>
      </w:r>
      <w:r w:rsidR="001F2ACA" w:rsidRPr="00801DDD">
        <w:rPr>
          <w:rStyle w:val="Rimandonotaapidipagina"/>
          <w:rFonts w:ascii="Arial" w:hAnsi="Arial" w:cs="Arial"/>
          <w:sz w:val="20"/>
          <w:szCs w:val="20"/>
        </w:rPr>
        <w:footnoteReference w:id="6"/>
      </w:r>
    </w:p>
    <w:p w:rsidR="00015BB5" w:rsidRPr="00801DDD" w:rsidRDefault="00015BB5" w:rsidP="00FF211E">
      <w:pPr>
        <w:jc w:val="both"/>
        <w:rPr>
          <w:rFonts w:ascii="Arial" w:hAnsi="Arial" w:cs="Arial"/>
          <w:sz w:val="20"/>
          <w:szCs w:val="20"/>
        </w:rPr>
      </w:pPr>
    </w:p>
    <w:p w:rsidR="00015BB5" w:rsidRPr="00BE53F1" w:rsidRDefault="00015BB5" w:rsidP="000D591B">
      <w:pPr>
        <w:pStyle w:val="Titolo3"/>
      </w:pPr>
      <w:proofErr w:type="spellStart"/>
      <w:r w:rsidRPr="00BE53F1">
        <w:t>Panopticon</w:t>
      </w:r>
      <w:proofErr w:type="spellEnd"/>
    </w:p>
    <w:p w:rsidR="00015BB5" w:rsidRPr="00801DDD" w:rsidRDefault="00015BB5" w:rsidP="00FF211E">
      <w:pPr>
        <w:jc w:val="both"/>
        <w:rPr>
          <w:rFonts w:ascii="Arial" w:hAnsi="Arial" w:cs="Arial"/>
          <w:b/>
          <w:sz w:val="20"/>
          <w:szCs w:val="20"/>
        </w:rPr>
      </w:pPr>
    </w:p>
    <w:p w:rsidR="001C5276" w:rsidRPr="00801DDD" w:rsidRDefault="00015BB5" w:rsidP="001C5276">
      <w:pPr>
        <w:jc w:val="both"/>
        <w:rPr>
          <w:rFonts w:ascii="Arial" w:hAnsi="Arial" w:cs="Arial"/>
          <w:sz w:val="20"/>
          <w:szCs w:val="20"/>
        </w:rPr>
      </w:pPr>
      <w:r w:rsidRPr="00801DDD">
        <w:rPr>
          <w:rFonts w:ascii="Arial" w:hAnsi="Arial" w:cs="Arial"/>
          <w:sz w:val="20"/>
          <w:szCs w:val="20"/>
        </w:rPr>
        <w:t>Col termine “</w:t>
      </w:r>
      <w:proofErr w:type="spellStart"/>
      <w:r w:rsidRPr="00801DDD">
        <w:rPr>
          <w:rFonts w:ascii="Arial" w:hAnsi="Arial" w:cs="Arial"/>
          <w:sz w:val="20"/>
          <w:szCs w:val="20"/>
        </w:rPr>
        <w:t>panopticon</w:t>
      </w:r>
      <w:proofErr w:type="spellEnd"/>
      <w:r w:rsidRPr="00801DDD">
        <w:rPr>
          <w:rFonts w:ascii="Arial" w:hAnsi="Arial" w:cs="Arial"/>
          <w:sz w:val="20"/>
          <w:szCs w:val="20"/>
        </w:rPr>
        <w:t xml:space="preserve">” si fa riferimento ad un carcere ideato nel 1791 da Jeremy </w:t>
      </w:r>
      <w:proofErr w:type="spellStart"/>
      <w:r w:rsidRPr="00801DDD">
        <w:rPr>
          <w:rFonts w:ascii="Arial" w:hAnsi="Arial" w:cs="Arial"/>
          <w:sz w:val="20"/>
          <w:szCs w:val="20"/>
        </w:rPr>
        <w:t>Bentham</w:t>
      </w:r>
      <w:proofErr w:type="spellEnd"/>
      <w:r w:rsidRPr="00801DDD">
        <w:rPr>
          <w:rFonts w:ascii="Arial" w:hAnsi="Arial" w:cs="Arial"/>
          <w:sz w:val="20"/>
          <w:szCs w:val="20"/>
        </w:rPr>
        <w:t>, il quale ha la straordinaria peculiarità di consentire ad un solo agente di controllare tutti i detenuti all’interno del carcere senza che questi ultimi se ne accorgano, il che è possibile grazie alla particolare progettazione della struttura.</w:t>
      </w:r>
      <w:r w:rsidR="00E06D22" w:rsidRPr="00801DDD">
        <w:rPr>
          <w:rFonts w:ascii="Arial" w:hAnsi="Arial" w:cs="Arial"/>
          <w:sz w:val="20"/>
          <w:szCs w:val="20"/>
        </w:rPr>
        <w:t xml:space="preserve"> Tale sistema però fa riflettere s</w:t>
      </w:r>
      <w:r w:rsidR="000478E2">
        <w:rPr>
          <w:rFonts w:ascii="Arial" w:hAnsi="Arial" w:cs="Arial"/>
          <w:sz w:val="20"/>
          <w:szCs w:val="20"/>
        </w:rPr>
        <w:t xml:space="preserve">u un fatto di non lieve entità: </w:t>
      </w:r>
      <w:r w:rsidR="00E06D22" w:rsidRPr="00801DDD">
        <w:rPr>
          <w:rFonts w:ascii="Arial" w:hAnsi="Arial" w:cs="Arial"/>
          <w:sz w:val="20"/>
          <w:szCs w:val="20"/>
        </w:rPr>
        <w:t xml:space="preserve">talvolta gli agenti della polizia penitenziaria possono nutrire una forma di ossessione nei confronti dei detenuti; gli elevati livelli di stress, una forma gerarchica di controllo, l’essere a contatto con dei criminali che </w:t>
      </w:r>
      <w:r w:rsidR="00E06D22" w:rsidRPr="00801DDD">
        <w:rPr>
          <w:rFonts w:ascii="Arial" w:hAnsi="Arial" w:cs="Arial"/>
          <w:sz w:val="20"/>
          <w:szCs w:val="20"/>
        </w:rPr>
        <w:lastRenderedPageBreak/>
        <w:t>potrebbero nuocere alla vita degli agenti stessi, sono tutte variabili che porterebbero l’agente alla ricerca di una sempre crescente autorità sui detenuti.</w:t>
      </w:r>
      <w:r w:rsidR="001C5276" w:rsidRPr="00801DDD">
        <w:rPr>
          <w:rFonts w:ascii="Arial" w:hAnsi="Arial" w:cs="Arial"/>
          <w:sz w:val="20"/>
          <w:szCs w:val="20"/>
        </w:rPr>
        <w:t xml:space="preserve"> </w:t>
      </w:r>
    </w:p>
    <w:p w:rsidR="001C5276" w:rsidRPr="00801DDD" w:rsidRDefault="00E06D22" w:rsidP="001C5276">
      <w:pPr>
        <w:jc w:val="both"/>
        <w:rPr>
          <w:rFonts w:ascii="Arial" w:hAnsi="Arial" w:cs="Arial"/>
          <w:sz w:val="20"/>
          <w:szCs w:val="20"/>
        </w:rPr>
      </w:pPr>
      <w:r w:rsidRPr="00801DDD">
        <w:rPr>
          <w:rFonts w:ascii="Arial" w:hAnsi="Arial" w:cs="Arial"/>
          <w:sz w:val="20"/>
          <w:szCs w:val="20"/>
        </w:rPr>
        <w:t xml:space="preserve"> </w:t>
      </w:r>
      <w:r w:rsidR="00750BE8" w:rsidRPr="00801DDD">
        <w:rPr>
          <w:rFonts w:ascii="Arial" w:hAnsi="Arial" w:cs="Arial"/>
          <w:sz w:val="20"/>
          <w:szCs w:val="20"/>
        </w:rPr>
        <w:t>Tale problematica</w:t>
      </w:r>
      <w:r w:rsidR="00392ADD" w:rsidRPr="00801DDD">
        <w:rPr>
          <w:rFonts w:ascii="Arial" w:hAnsi="Arial" w:cs="Arial"/>
          <w:sz w:val="20"/>
          <w:szCs w:val="20"/>
        </w:rPr>
        <w:t xml:space="preserve"> deriva soprattutto dal tipo di organizzazione; nella “Tab.1” vengono riportate alcuni tipi di organizzazioni analizzati da </w:t>
      </w:r>
      <w:proofErr w:type="spellStart"/>
      <w:r w:rsidR="00392ADD" w:rsidRPr="00801DDD">
        <w:rPr>
          <w:rFonts w:ascii="Arial" w:hAnsi="Arial" w:cs="Arial"/>
          <w:sz w:val="20"/>
          <w:szCs w:val="20"/>
        </w:rPr>
        <w:t>Kets</w:t>
      </w:r>
      <w:proofErr w:type="spellEnd"/>
      <w:r w:rsidR="00392ADD" w:rsidRPr="00801DDD">
        <w:rPr>
          <w:rFonts w:ascii="Arial" w:hAnsi="Arial" w:cs="Arial"/>
          <w:sz w:val="20"/>
          <w:szCs w:val="20"/>
        </w:rPr>
        <w:t xml:space="preserve"> de </w:t>
      </w:r>
      <w:proofErr w:type="spellStart"/>
      <w:r w:rsidR="00392ADD" w:rsidRPr="00801DDD">
        <w:rPr>
          <w:rFonts w:ascii="Arial" w:hAnsi="Arial" w:cs="Arial"/>
          <w:sz w:val="20"/>
          <w:szCs w:val="20"/>
        </w:rPr>
        <w:t>Vries</w:t>
      </w:r>
      <w:proofErr w:type="spellEnd"/>
      <w:r w:rsidR="00392ADD" w:rsidRPr="00801DDD">
        <w:rPr>
          <w:rFonts w:ascii="Arial" w:hAnsi="Arial" w:cs="Arial"/>
          <w:sz w:val="20"/>
          <w:szCs w:val="20"/>
        </w:rPr>
        <w:t xml:space="preserve"> e Miller.</w:t>
      </w:r>
      <w:r w:rsidR="001C5276" w:rsidRPr="00801DDD">
        <w:rPr>
          <w:rFonts w:ascii="Arial" w:hAnsi="Arial" w:cs="Arial"/>
          <w:sz w:val="20"/>
          <w:szCs w:val="20"/>
        </w:rPr>
        <w:t xml:space="preserve"> La seguente tabella analizza alcune tipologie di conduzione di varie organizzazioni di </w:t>
      </w:r>
      <w:r w:rsidR="000478E2">
        <w:rPr>
          <w:rFonts w:ascii="Arial" w:hAnsi="Arial" w:cs="Arial"/>
          <w:sz w:val="20"/>
          <w:szCs w:val="20"/>
        </w:rPr>
        <w:t>vario</w:t>
      </w:r>
      <w:r w:rsidR="001C5276" w:rsidRPr="00801DDD">
        <w:rPr>
          <w:rFonts w:ascii="Arial" w:hAnsi="Arial" w:cs="Arial"/>
          <w:sz w:val="20"/>
          <w:szCs w:val="20"/>
        </w:rPr>
        <w:t xml:space="preserve"> genere, se però si uniscono tali conseguenze al lavoro di un agente penitenziario si potrebbe incorrere in ulteriori problematiche per l’agente stesso o nei casi più sgradevoli per il detenuto.</w:t>
      </w:r>
    </w:p>
    <w:p w:rsidR="001C5276" w:rsidRPr="00801DDD" w:rsidRDefault="001C5276" w:rsidP="001C5276">
      <w:pPr>
        <w:rPr>
          <w:rFonts w:ascii="Arial" w:hAnsi="Arial" w:cs="Arial"/>
          <w:sz w:val="20"/>
          <w:szCs w:val="20"/>
        </w:rPr>
      </w:pPr>
    </w:p>
    <w:p w:rsidR="008F5069" w:rsidRPr="00801DDD" w:rsidRDefault="008F5069" w:rsidP="001C5276">
      <w:pPr>
        <w:jc w:val="center"/>
        <w:rPr>
          <w:rFonts w:ascii="Arial" w:hAnsi="Arial" w:cs="Arial"/>
          <w:sz w:val="20"/>
          <w:szCs w:val="20"/>
        </w:rPr>
      </w:pPr>
      <w:r w:rsidRPr="00801DDD">
        <w:rPr>
          <w:rFonts w:ascii="Arial" w:hAnsi="Arial" w:cs="Arial"/>
          <w:sz w:val="20"/>
          <w:szCs w:val="20"/>
        </w:rPr>
        <w:t xml:space="preserve">“Tab.1” Modalità patologiche di funzionamento di un’organizzazione secondo la teoria psicodinamica di </w:t>
      </w:r>
      <w:proofErr w:type="spellStart"/>
      <w:r w:rsidRPr="00801DDD">
        <w:rPr>
          <w:rFonts w:ascii="Arial" w:hAnsi="Arial" w:cs="Arial"/>
          <w:sz w:val="20"/>
          <w:szCs w:val="20"/>
        </w:rPr>
        <w:t>Kets</w:t>
      </w:r>
      <w:proofErr w:type="spellEnd"/>
      <w:r w:rsidRPr="00801DDD">
        <w:rPr>
          <w:rFonts w:ascii="Arial" w:hAnsi="Arial" w:cs="Arial"/>
          <w:sz w:val="20"/>
          <w:szCs w:val="20"/>
        </w:rPr>
        <w:t xml:space="preserve"> de </w:t>
      </w:r>
      <w:proofErr w:type="spellStart"/>
      <w:r w:rsidRPr="00801DDD">
        <w:rPr>
          <w:rFonts w:ascii="Arial" w:hAnsi="Arial" w:cs="Arial"/>
          <w:sz w:val="20"/>
          <w:szCs w:val="20"/>
        </w:rPr>
        <w:t>Vries</w:t>
      </w:r>
      <w:proofErr w:type="spellEnd"/>
      <w:r w:rsidRPr="00801DDD">
        <w:rPr>
          <w:rFonts w:ascii="Arial" w:hAnsi="Arial" w:cs="Arial"/>
          <w:sz w:val="20"/>
          <w:szCs w:val="20"/>
        </w:rPr>
        <w:t xml:space="preserve"> e Miller.</w:t>
      </w:r>
      <w:r w:rsidRPr="00801DDD">
        <w:rPr>
          <w:rStyle w:val="Rimandonotaapidipagina"/>
          <w:rFonts w:ascii="Arial" w:hAnsi="Arial" w:cs="Arial"/>
          <w:sz w:val="20"/>
          <w:szCs w:val="20"/>
        </w:rPr>
        <w:footnoteReference w:id="7"/>
      </w:r>
    </w:p>
    <w:tbl>
      <w:tblPr>
        <w:tblStyle w:val="Grigliatabella"/>
        <w:tblW w:w="0" w:type="auto"/>
        <w:tblLook w:val="04A0"/>
      </w:tblPr>
      <w:tblGrid>
        <w:gridCol w:w="3070"/>
        <w:gridCol w:w="3070"/>
        <w:gridCol w:w="3070"/>
      </w:tblGrid>
      <w:tr w:rsidR="00392ADD" w:rsidRPr="00801DDD" w:rsidTr="00392ADD">
        <w:tc>
          <w:tcPr>
            <w:tcW w:w="3070" w:type="dxa"/>
          </w:tcPr>
          <w:p w:rsidR="00392ADD" w:rsidRPr="00801DDD" w:rsidRDefault="00392ADD" w:rsidP="00392ADD">
            <w:pPr>
              <w:jc w:val="center"/>
              <w:rPr>
                <w:rFonts w:ascii="Arial" w:hAnsi="Arial" w:cs="Arial"/>
                <w:sz w:val="20"/>
                <w:szCs w:val="20"/>
              </w:rPr>
            </w:pPr>
            <w:r w:rsidRPr="00801DDD">
              <w:rPr>
                <w:rFonts w:ascii="Arial" w:hAnsi="Arial" w:cs="Arial"/>
                <w:sz w:val="20"/>
                <w:szCs w:val="20"/>
              </w:rPr>
              <w:t>Organizzazione</w:t>
            </w:r>
          </w:p>
        </w:tc>
        <w:tc>
          <w:tcPr>
            <w:tcW w:w="3070" w:type="dxa"/>
          </w:tcPr>
          <w:p w:rsidR="00392ADD" w:rsidRPr="00801DDD" w:rsidRDefault="00392ADD" w:rsidP="00392ADD">
            <w:pPr>
              <w:jc w:val="center"/>
              <w:rPr>
                <w:rFonts w:ascii="Arial" w:hAnsi="Arial" w:cs="Arial"/>
                <w:sz w:val="20"/>
                <w:szCs w:val="20"/>
              </w:rPr>
            </w:pPr>
            <w:r w:rsidRPr="00801DDD">
              <w:rPr>
                <w:rFonts w:ascii="Arial" w:hAnsi="Arial" w:cs="Arial"/>
                <w:sz w:val="20"/>
                <w:szCs w:val="20"/>
              </w:rPr>
              <w:t>Caratteristiche</w:t>
            </w:r>
          </w:p>
        </w:tc>
        <w:tc>
          <w:tcPr>
            <w:tcW w:w="3070" w:type="dxa"/>
          </w:tcPr>
          <w:p w:rsidR="00392ADD" w:rsidRPr="00801DDD" w:rsidRDefault="00392ADD" w:rsidP="00392ADD">
            <w:pPr>
              <w:jc w:val="center"/>
              <w:rPr>
                <w:rFonts w:ascii="Arial" w:hAnsi="Arial" w:cs="Arial"/>
                <w:sz w:val="20"/>
                <w:szCs w:val="20"/>
              </w:rPr>
            </w:pPr>
            <w:r w:rsidRPr="00801DDD">
              <w:rPr>
                <w:rFonts w:ascii="Arial" w:hAnsi="Arial" w:cs="Arial"/>
                <w:sz w:val="20"/>
                <w:szCs w:val="20"/>
              </w:rPr>
              <w:t>Pericoli</w:t>
            </w:r>
          </w:p>
        </w:tc>
      </w:tr>
      <w:tr w:rsidR="00392ADD" w:rsidRPr="00801DDD" w:rsidTr="00392ADD">
        <w:tc>
          <w:tcPr>
            <w:tcW w:w="3070" w:type="dxa"/>
          </w:tcPr>
          <w:p w:rsidR="00392ADD" w:rsidRPr="00801DDD" w:rsidRDefault="00392ADD" w:rsidP="00392ADD">
            <w:pPr>
              <w:jc w:val="center"/>
              <w:rPr>
                <w:rFonts w:ascii="Arial" w:hAnsi="Arial" w:cs="Arial"/>
                <w:sz w:val="20"/>
                <w:szCs w:val="20"/>
              </w:rPr>
            </w:pPr>
          </w:p>
          <w:p w:rsidR="00392ADD" w:rsidRPr="00801DDD" w:rsidRDefault="00392ADD" w:rsidP="00392ADD">
            <w:pPr>
              <w:jc w:val="center"/>
              <w:rPr>
                <w:rFonts w:ascii="Arial" w:hAnsi="Arial" w:cs="Arial"/>
                <w:sz w:val="20"/>
                <w:szCs w:val="20"/>
              </w:rPr>
            </w:pPr>
          </w:p>
          <w:p w:rsidR="00392ADD" w:rsidRPr="00801DDD" w:rsidRDefault="00392ADD" w:rsidP="00392ADD">
            <w:pPr>
              <w:jc w:val="center"/>
              <w:rPr>
                <w:rFonts w:ascii="Arial" w:hAnsi="Arial" w:cs="Arial"/>
                <w:sz w:val="20"/>
                <w:szCs w:val="20"/>
              </w:rPr>
            </w:pPr>
          </w:p>
          <w:p w:rsidR="00392ADD" w:rsidRPr="00801DDD" w:rsidRDefault="00392ADD" w:rsidP="00392ADD">
            <w:pPr>
              <w:jc w:val="center"/>
              <w:rPr>
                <w:rFonts w:ascii="Arial" w:hAnsi="Arial" w:cs="Arial"/>
                <w:sz w:val="20"/>
                <w:szCs w:val="20"/>
              </w:rPr>
            </w:pPr>
            <w:r w:rsidRPr="00801DDD">
              <w:rPr>
                <w:rFonts w:ascii="Arial" w:hAnsi="Arial" w:cs="Arial"/>
                <w:sz w:val="20"/>
                <w:szCs w:val="20"/>
              </w:rPr>
              <w:t>Paranoide</w:t>
            </w:r>
          </w:p>
        </w:tc>
        <w:tc>
          <w:tcPr>
            <w:tcW w:w="3070" w:type="dxa"/>
          </w:tcPr>
          <w:p w:rsidR="00392ADD" w:rsidRPr="00801DDD" w:rsidRDefault="00392ADD" w:rsidP="00392ADD">
            <w:pPr>
              <w:rPr>
                <w:rFonts w:ascii="Arial" w:hAnsi="Arial" w:cs="Arial"/>
                <w:sz w:val="20"/>
                <w:szCs w:val="20"/>
              </w:rPr>
            </w:pPr>
            <w:r w:rsidRPr="00801DDD">
              <w:rPr>
                <w:rFonts w:ascii="Arial" w:hAnsi="Arial" w:cs="Arial"/>
                <w:sz w:val="20"/>
                <w:szCs w:val="20"/>
              </w:rPr>
              <w:t xml:space="preserve">Diffidenza e sfiducia nei confronti degli altri, ipersensibilità, </w:t>
            </w:r>
            <w:proofErr w:type="spellStart"/>
            <w:r w:rsidRPr="00801DDD">
              <w:rPr>
                <w:rFonts w:ascii="Arial" w:hAnsi="Arial" w:cs="Arial"/>
                <w:sz w:val="20"/>
                <w:szCs w:val="20"/>
              </w:rPr>
              <w:t>iper-vigilanza</w:t>
            </w:r>
            <w:proofErr w:type="spellEnd"/>
            <w:r w:rsidRPr="00801DDD">
              <w:rPr>
                <w:rFonts w:ascii="Arial" w:hAnsi="Arial" w:cs="Arial"/>
                <w:sz w:val="20"/>
                <w:szCs w:val="20"/>
              </w:rPr>
              <w:t>, prontezza nel contrasto minacce percepite, eccessiva preoccupazione per i particolari, freddezza, razionalità;</w:t>
            </w:r>
          </w:p>
        </w:tc>
        <w:tc>
          <w:tcPr>
            <w:tcW w:w="3070" w:type="dxa"/>
          </w:tcPr>
          <w:p w:rsidR="00392ADD" w:rsidRPr="00801DDD" w:rsidRDefault="00392ADD" w:rsidP="00FF211E">
            <w:pPr>
              <w:jc w:val="both"/>
              <w:rPr>
                <w:rFonts w:ascii="Arial" w:hAnsi="Arial" w:cs="Arial"/>
                <w:sz w:val="20"/>
                <w:szCs w:val="20"/>
              </w:rPr>
            </w:pPr>
            <w:r w:rsidRPr="00801DDD">
              <w:rPr>
                <w:rFonts w:ascii="Arial" w:hAnsi="Arial" w:cs="Arial"/>
                <w:sz w:val="20"/>
                <w:szCs w:val="20"/>
              </w:rPr>
              <w:t>Agire per confermare i sospetti, atteggiamenti difensivi e perdita dell'iniziativa;</w:t>
            </w:r>
          </w:p>
        </w:tc>
      </w:tr>
      <w:tr w:rsidR="00392ADD" w:rsidRPr="00801DDD" w:rsidTr="00392ADD">
        <w:tc>
          <w:tcPr>
            <w:tcW w:w="3070" w:type="dxa"/>
          </w:tcPr>
          <w:p w:rsidR="00392ADD" w:rsidRPr="00801DDD" w:rsidRDefault="00392ADD" w:rsidP="00392ADD">
            <w:pPr>
              <w:jc w:val="center"/>
              <w:rPr>
                <w:rFonts w:ascii="Arial" w:hAnsi="Arial" w:cs="Arial"/>
                <w:sz w:val="20"/>
                <w:szCs w:val="20"/>
              </w:rPr>
            </w:pPr>
          </w:p>
          <w:p w:rsidR="00392ADD" w:rsidRPr="00801DDD" w:rsidRDefault="00392ADD" w:rsidP="00392ADD">
            <w:pPr>
              <w:jc w:val="center"/>
              <w:rPr>
                <w:rFonts w:ascii="Arial" w:hAnsi="Arial" w:cs="Arial"/>
                <w:sz w:val="20"/>
                <w:szCs w:val="20"/>
              </w:rPr>
            </w:pPr>
          </w:p>
          <w:p w:rsidR="00392ADD" w:rsidRPr="00801DDD" w:rsidRDefault="00392ADD" w:rsidP="00392ADD">
            <w:pPr>
              <w:jc w:val="center"/>
              <w:rPr>
                <w:rFonts w:ascii="Arial" w:hAnsi="Arial" w:cs="Arial"/>
                <w:sz w:val="20"/>
                <w:szCs w:val="20"/>
              </w:rPr>
            </w:pPr>
          </w:p>
          <w:p w:rsidR="00392ADD" w:rsidRPr="00801DDD" w:rsidRDefault="00392ADD" w:rsidP="00392ADD">
            <w:pPr>
              <w:jc w:val="center"/>
              <w:rPr>
                <w:rFonts w:ascii="Arial" w:hAnsi="Arial" w:cs="Arial"/>
                <w:sz w:val="20"/>
                <w:szCs w:val="20"/>
              </w:rPr>
            </w:pPr>
            <w:r w:rsidRPr="00801DDD">
              <w:rPr>
                <w:rFonts w:ascii="Arial" w:hAnsi="Arial" w:cs="Arial"/>
                <w:sz w:val="20"/>
                <w:szCs w:val="20"/>
              </w:rPr>
              <w:t>Isterica</w:t>
            </w:r>
          </w:p>
        </w:tc>
        <w:tc>
          <w:tcPr>
            <w:tcW w:w="3070" w:type="dxa"/>
          </w:tcPr>
          <w:p w:rsidR="00392ADD" w:rsidRPr="00801DDD" w:rsidRDefault="00392ADD" w:rsidP="00392ADD">
            <w:pPr>
              <w:rPr>
                <w:rFonts w:ascii="Arial" w:hAnsi="Arial" w:cs="Arial"/>
                <w:sz w:val="20"/>
                <w:szCs w:val="20"/>
              </w:rPr>
            </w:pPr>
            <w:r w:rsidRPr="00801DDD">
              <w:rPr>
                <w:rFonts w:ascii="Arial" w:hAnsi="Arial" w:cs="Arial"/>
                <w:sz w:val="20"/>
                <w:szCs w:val="20"/>
              </w:rPr>
              <w:t>Espressione eccessiva delle emozioni, incessante attività di attrazione dell'attenzione su di sé, oscillazione tra idealizzazione e svalutazione degli altri, sfruttamento, incapacità concentrazione;</w:t>
            </w:r>
          </w:p>
        </w:tc>
        <w:tc>
          <w:tcPr>
            <w:tcW w:w="3070" w:type="dxa"/>
          </w:tcPr>
          <w:p w:rsidR="00392ADD" w:rsidRPr="00801DDD" w:rsidRDefault="00392ADD" w:rsidP="008F5069">
            <w:pPr>
              <w:rPr>
                <w:rFonts w:ascii="Arial" w:hAnsi="Arial" w:cs="Arial"/>
                <w:sz w:val="20"/>
                <w:szCs w:val="20"/>
              </w:rPr>
            </w:pPr>
            <w:r w:rsidRPr="00801DDD">
              <w:rPr>
                <w:rFonts w:ascii="Arial" w:hAnsi="Arial" w:cs="Arial"/>
                <w:sz w:val="20"/>
                <w:szCs w:val="20"/>
              </w:rPr>
              <w:t>Superficialità, impressionabilità, rischio di operare su basi immaginarie, impressionismo, sentimento di sfruttamento, reazioni eccessive ad eventi minori;</w:t>
            </w:r>
          </w:p>
        </w:tc>
      </w:tr>
      <w:tr w:rsidR="00392ADD" w:rsidRPr="00801DDD" w:rsidTr="00392ADD">
        <w:tc>
          <w:tcPr>
            <w:tcW w:w="3070" w:type="dxa"/>
          </w:tcPr>
          <w:p w:rsidR="008F5069" w:rsidRPr="00801DDD" w:rsidRDefault="008F5069" w:rsidP="008F5069">
            <w:pPr>
              <w:jc w:val="center"/>
              <w:rPr>
                <w:rFonts w:ascii="Arial" w:hAnsi="Arial" w:cs="Arial"/>
                <w:sz w:val="20"/>
                <w:szCs w:val="20"/>
              </w:rPr>
            </w:pPr>
          </w:p>
          <w:p w:rsidR="008F5069" w:rsidRPr="00801DDD" w:rsidRDefault="008F5069" w:rsidP="008F5069">
            <w:pPr>
              <w:jc w:val="center"/>
              <w:rPr>
                <w:rFonts w:ascii="Arial" w:hAnsi="Arial" w:cs="Arial"/>
                <w:sz w:val="20"/>
                <w:szCs w:val="20"/>
              </w:rPr>
            </w:pPr>
          </w:p>
          <w:p w:rsidR="00392ADD" w:rsidRPr="00801DDD" w:rsidRDefault="008F5069" w:rsidP="008F5069">
            <w:pPr>
              <w:jc w:val="center"/>
              <w:rPr>
                <w:rFonts w:ascii="Arial" w:hAnsi="Arial" w:cs="Arial"/>
                <w:sz w:val="20"/>
                <w:szCs w:val="20"/>
              </w:rPr>
            </w:pPr>
            <w:r w:rsidRPr="00801DDD">
              <w:rPr>
                <w:rFonts w:ascii="Arial" w:hAnsi="Arial" w:cs="Arial"/>
                <w:sz w:val="20"/>
                <w:szCs w:val="20"/>
              </w:rPr>
              <w:t>Schizoide</w:t>
            </w:r>
          </w:p>
        </w:tc>
        <w:tc>
          <w:tcPr>
            <w:tcW w:w="3070" w:type="dxa"/>
          </w:tcPr>
          <w:p w:rsidR="00392ADD" w:rsidRPr="00801DDD" w:rsidRDefault="008F5069" w:rsidP="008F5069">
            <w:pPr>
              <w:rPr>
                <w:rFonts w:ascii="Arial" w:hAnsi="Arial" w:cs="Arial"/>
                <w:sz w:val="20"/>
                <w:szCs w:val="20"/>
              </w:rPr>
            </w:pPr>
            <w:r w:rsidRPr="00801DDD">
              <w:rPr>
                <w:rFonts w:ascii="Arial" w:hAnsi="Arial" w:cs="Arial"/>
                <w:sz w:val="20"/>
                <w:szCs w:val="20"/>
              </w:rPr>
              <w:t>Distacco, mancanza di coinvolgimento, sensazione di estraniazione, mancanza di entusiasmo, indifferenza a lodi o critiche, freddezza, mancanza di emozioni;</w:t>
            </w:r>
          </w:p>
        </w:tc>
        <w:tc>
          <w:tcPr>
            <w:tcW w:w="3070" w:type="dxa"/>
          </w:tcPr>
          <w:p w:rsidR="00392ADD" w:rsidRPr="00801DDD" w:rsidRDefault="008F5069" w:rsidP="008F5069">
            <w:pPr>
              <w:rPr>
                <w:rFonts w:ascii="Arial" w:hAnsi="Arial" w:cs="Arial"/>
                <w:sz w:val="20"/>
                <w:szCs w:val="20"/>
              </w:rPr>
            </w:pPr>
            <w:r w:rsidRPr="00801DDD">
              <w:rPr>
                <w:rFonts w:ascii="Arial" w:hAnsi="Arial" w:cs="Arial"/>
                <w:sz w:val="20"/>
                <w:szCs w:val="20"/>
              </w:rPr>
              <w:t>Frustrazione dovuta dalla dipendenza dagli altri, smarrimento, aggressività;</w:t>
            </w:r>
          </w:p>
        </w:tc>
      </w:tr>
    </w:tbl>
    <w:p w:rsidR="00392ADD" w:rsidRPr="00801DDD" w:rsidRDefault="00392ADD" w:rsidP="00FF211E">
      <w:pPr>
        <w:jc w:val="both"/>
        <w:rPr>
          <w:rFonts w:ascii="Arial" w:hAnsi="Arial" w:cs="Arial"/>
          <w:sz w:val="20"/>
          <w:szCs w:val="20"/>
        </w:rPr>
      </w:pPr>
    </w:p>
    <w:p w:rsidR="00253B7F" w:rsidRPr="00801DDD" w:rsidRDefault="00253B7F" w:rsidP="00FF211E">
      <w:pPr>
        <w:jc w:val="both"/>
        <w:rPr>
          <w:rFonts w:ascii="Arial" w:hAnsi="Arial" w:cs="Arial"/>
          <w:sz w:val="20"/>
          <w:szCs w:val="20"/>
        </w:rPr>
      </w:pPr>
    </w:p>
    <w:p w:rsidR="00253B7F" w:rsidRPr="00BE53F1" w:rsidRDefault="00253B7F" w:rsidP="000D591B">
      <w:pPr>
        <w:pStyle w:val="Titolo3"/>
      </w:pPr>
      <w:r w:rsidRPr="00BE53F1">
        <w:t>Empowerment</w:t>
      </w:r>
    </w:p>
    <w:p w:rsidR="00253B7F" w:rsidRPr="00801DDD" w:rsidRDefault="00253B7F" w:rsidP="00FF211E">
      <w:pPr>
        <w:jc w:val="both"/>
        <w:rPr>
          <w:rFonts w:ascii="Arial" w:hAnsi="Arial" w:cs="Arial"/>
          <w:b/>
          <w:sz w:val="20"/>
          <w:szCs w:val="20"/>
        </w:rPr>
      </w:pPr>
    </w:p>
    <w:p w:rsidR="001C5276" w:rsidRPr="00801DDD" w:rsidRDefault="00253B7F" w:rsidP="00FF211E">
      <w:pPr>
        <w:jc w:val="both"/>
        <w:rPr>
          <w:rFonts w:ascii="Arial" w:hAnsi="Arial" w:cs="Arial"/>
          <w:sz w:val="20"/>
          <w:szCs w:val="20"/>
        </w:rPr>
      </w:pPr>
      <w:r w:rsidRPr="00801DDD">
        <w:rPr>
          <w:rFonts w:ascii="Arial" w:hAnsi="Arial" w:cs="Arial"/>
          <w:sz w:val="20"/>
          <w:szCs w:val="20"/>
        </w:rPr>
        <w:t xml:space="preserve"> </w:t>
      </w:r>
      <w:r w:rsidR="001C5276" w:rsidRPr="00801DDD">
        <w:rPr>
          <w:rFonts w:ascii="Arial" w:hAnsi="Arial" w:cs="Arial"/>
          <w:sz w:val="20"/>
          <w:szCs w:val="20"/>
        </w:rPr>
        <w:t>L’</w:t>
      </w:r>
      <w:proofErr w:type="spellStart"/>
      <w:r w:rsidR="001C5276" w:rsidRPr="00801DDD">
        <w:rPr>
          <w:rFonts w:ascii="Arial" w:hAnsi="Arial" w:cs="Arial"/>
          <w:sz w:val="20"/>
          <w:szCs w:val="20"/>
        </w:rPr>
        <w:t>empowerment</w:t>
      </w:r>
      <w:proofErr w:type="spellEnd"/>
      <w:r w:rsidR="000478E2">
        <w:rPr>
          <w:rFonts w:ascii="Arial" w:hAnsi="Arial" w:cs="Arial"/>
          <w:sz w:val="20"/>
          <w:szCs w:val="20"/>
        </w:rPr>
        <w:t xml:space="preserve"> è un sistema di potenziamento </w:t>
      </w:r>
      <w:r w:rsidR="001C5276" w:rsidRPr="00801DDD">
        <w:rPr>
          <w:rFonts w:ascii="Arial" w:hAnsi="Arial" w:cs="Arial"/>
          <w:sz w:val="20"/>
          <w:szCs w:val="20"/>
        </w:rPr>
        <w:t>volto a migliorare la resistenza allo stress da parte degli agenti, in modo tale da prevenire eventuali complicazioni in ambito psicologico. Tali tecniche possono essere di carattere individuale o organizzative.</w:t>
      </w:r>
    </w:p>
    <w:p w:rsidR="001C5276" w:rsidRPr="00801DDD" w:rsidRDefault="001C5276" w:rsidP="00FF211E">
      <w:pPr>
        <w:jc w:val="both"/>
        <w:rPr>
          <w:rFonts w:ascii="Arial" w:hAnsi="Arial" w:cs="Arial"/>
          <w:sz w:val="20"/>
          <w:szCs w:val="20"/>
        </w:rPr>
      </w:pPr>
      <w:r w:rsidRPr="00801DDD">
        <w:rPr>
          <w:rFonts w:ascii="Arial" w:hAnsi="Arial" w:cs="Arial"/>
          <w:sz w:val="20"/>
          <w:szCs w:val="20"/>
        </w:rPr>
        <w:t>A livello individuale il soggetto può ricorrere a tecniche di training autogeno per il controllo dello stress</w:t>
      </w:r>
      <w:r w:rsidR="00156F68" w:rsidRPr="00801DDD">
        <w:rPr>
          <w:rFonts w:ascii="Arial" w:hAnsi="Arial" w:cs="Arial"/>
          <w:sz w:val="20"/>
          <w:szCs w:val="20"/>
        </w:rPr>
        <w:t>.</w:t>
      </w:r>
    </w:p>
    <w:p w:rsidR="00156F68" w:rsidRPr="00801DDD" w:rsidRDefault="00156F68" w:rsidP="00FF211E">
      <w:pPr>
        <w:jc w:val="both"/>
        <w:rPr>
          <w:rFonts w:ascii="Arial" w:hAnsi="Arial" w:cs="Arial"/>
          <w:sz w:val="20"/>
          <w:szCs w:val="20"/>
        </w:rPr>
      </w:pPr>
      <w:r w:rsidRPr="00801DDD">
        <w:rPr>
          <w:rFonts w:ascii="Arial" w:hAnsi="Arial" w:cs="Arial"/>
          <w:sz w:val="20"/>
          <w:szCs w:val="20"/>
        </w:rPr>
        <w:t>A livello organizzativo sono già in atto misure inerenti, ad esempio l’utilizzo di un supervisore</w:t>
      </w:r>
      <w:r w:rsidR="000478E2">
        <w:rPr>
          <w:rFonts w:ascii="Arial" w:hAnsi="Arial" w:cs="Arial"/>
          <w:sz w:val="20"/>
          <w:szCs w:val="20"/>
        </w:rPr>
        <w:t>,</w:t>
      </w:r>
      <w:r w:rsidRPr="00801DDD">
        <w:rPr>
          <w:rFonts w:ascii="Arial" w:hAnsi="Arial" w:cs="Arial"/>
          <w:sz w:val="20"/>
          <w:szCs w:val="20"/>
        </w:rPr>
        <w:t xml:space="preserve"> il quale si occupa di controllare eventuali situazioni con un alto livello di stress ed agire di conseguenza, inoltre potrebbe contribuire nella creazione del senso di gruppo utile per il superamento collettivo di situazioni stressanti per gli agenti.</w:t>
      </w:r>
    </w:p>
    <w:p w:rsidR="00156F68" w:rsidRPr="00801DDD" w:rsidRDefault="00156F68" w:rsidP="00FF211E">
      <w:pPr>
        <w:jc w:val="both"/>
        <w:rPr>
          <w:rFonts w:ascii="Arial" w:hAnsi="Arial" w:cs="Arial"/>
          <w:sz w:val="20"/>
          <w:szCs w:val="20"/>
        </w:rPr>
      </w:pPr>
      <w:r w:rsidRPr="00801DDD">
        <w:rPr>
          <w:rFonts w:ascii="Arial" w:hAnsi="Arial" w:cs="Arial"/>
          <w:sz w:val="20"/>
          <w:szCs w:val="20"/>
        </w:rPr>
        <w:t xml:space="preserve">Vi è inoltre una seconda opzione, la creazione di uno sportello di ascolto per gli agenti a cui rivolgersi in situazioni di stress non solo in </w:t>
      </w:r>
      <w:r w:rsidR="000478E2">
        <w:rPr>
          <w:rFonts w:ascii="Arial" w:hAnsi="Arial" w:cs="Arial"/>
          <w:sz w:val="20"/>
          <w:szCs w:val="20"/>
        </w:rPr>
        <w:t>ambito lavorativo ma anche fami</w:t>
      </w:r>
      <w:r w:rsidRPr="00801DDD">
        <w:rPr>
          <w:rFonts w:ascii="Arial" w:hAnsi="Arial" w:cs="Arial"/>
          <w:sz w:val="20"/>
          <w:szCs w:val="20"/>
        </w:rPr>
        <w:t>liare da parte di esperti capaci di analizzare il problema ed intervenire in caso di bisogno.</w:t>
      </w:r>
    </w:p>
    <w:p w:rsidR="00156F68" w:rsidRDefault="00156F68" w:rsidP="00FF211E">
      <w:pPr>
        <w:jc w:val="both"/>
        <w:rPr>
          <w:rFonts w:ascii="Arial" w:hAnsi="Arial" w:cs="Arial"/>
          <w:sz w:val="20"/>
          <w:szCs w:val="20"/>
        </w:rPr>
      </w:pPr>
      <w:r w:rsidRPr="00801DDD">
        <w:rPr>
          <w:rFonts w:ascii="Arial" w:hAnsi="Arial" w:cs="Arial"/>
          <w:sz w:val="20"/>
          <w:szCs w:val="20"/>
        </w:rPr>
        <w:t>Infine</w:t>
      </w:r>
      <w:r w:rsidR="000478E2">
        <w:rPr>
          <w:rFonts w:ascii="Arial" w:hAnsi="Arial" w:cs="Arial"/>
          <w:sz w:val="20"/>
          <w:szCs w:val="20"/>
        </w:rPr>
        <w:t xml:space="preserve"> tra le soluzioni più utilizzate ritroviamo</w:t>
      </w:r>
      <w:r w:rsidRPr="00801DDD">
        <w:rPr>
          <w:rFonts w:ascii="Arial" w:hAnsi="Arial" w:cs="Arial"/>
          <w:sz w:val="20"/>
          <w:szCs w:val="20"/>
        </w:rPr>
        <w:t xml:space="preserve"> la creazione di “gruppi di pari”, luoghi di incontro fra agenti dello stesso livello (gerarchico) i quali possono confrontarsi su problematiche di vario genere in ambito lavorativo.</w:t>
      </w:r>
    </w:p>
    <w:p w:rsidR="00156F68" w:rsidRDefault="00156F68" w:rsidP="00FF211E">
      <w:pPr>
        <w:jc w:val="both"/>
        <w:rPr>
          <w:rFonts w:ascii="Arial" w:hAnsi="Arial" w:cs="Arial"/>
          <w:sz w:val="20"/>
          <w:szCs w:val="20"/>
        </w:rPr>
      </w:pPr>
      <w:r w:rsidRPr="00801DDD">
        <w:rPr>
          <w:rFonts w:ascii="Arial" w:hAnsi="Arial" w:cs="Arial"/>
          <w:sz w:val="20"/>
          <w:szCs w:val="20"/>
        </w:rPr>
        <w:t xml:space="preserve">I sistemi di </w:t>
      </w:r>
      <w:proofErr w:type="spellStart"/>
      <w:r w:rsidRPr="00801DDD">
        <w:rPr>
          <w:rFonts w:ascii="Arial" w:hAnsi="Arial" w:cs="Arial"/>
          <w:sz w:val="20"/>
          <w:szCs w:val="20"/>
        </w:rPr>
        <w:t>empowerment</w:t>
      </w:r>
      <w:proofErr w:type="spellEnd"/>
      <w:r w:rsidRPr="00801DDD">
        <w:rPr>
          <w:rFonts w:ascii="Arial" w:hAnsi="Arial" w:cs="Arial"/>
          <w:sz w:val="20"/>
          <w:szCs w:val="20"/>
        </w:rPr>
        <w:t xml:space="preserve"> organizzativo quindi possono essere fonte di sollievo e tranquillità per gli agenti e contemporaneamente possono fornire all’organizzazione (in questo caso i superiori o </w:t>
      </w:r>
      <w:r w:rsidRPr="00801DDD">
        <w:rPr>
          <w:rFonts w:ascii="Arial" w:hAnsi="Arial" w:cs="Arial"/>
          <w:sz w:val="20"/>
          <w:szCs w:val="20"/>
        </w:rPr>
        <w:lastRenderedPageBreak/>
        <w:t>supervisori) un feedback sulla reale situazione lavorativa degli</w:t>
      </w:r>
      <w:r w:rsidR="008F501B">
        <w:rPr>
          <w:rFonts w:ascii="Arial" w:hAnsi="Arial" w:cs="Arial"/>
          <w:sz w:val="20"/>
          <w:szCs w:val="20"/>
        </w:rPr>
        <w:t xml:space="preserve"> agenti e di conseguenza sanare eventuali situazioni di forte stress.</w:t>
      </w:r>
    </w:p>
    <w:p w:rsidR="00BE53F1" w:rsidRDefault="00BE53F1" w:rsidP="00FF211E">
      <w:pPr>
        <w:jc w:val="both"/>
        <w:rPr>
          <w:rFonts w:ascii="Arial" w:hAnsi="Arial" w:cs="Arial"/>
          <w:sz w:val="20"/>
          <w:szCs w:val="20"/>
        </w:rPr>
      </w:pPr>
    </w:p>
    <w:p w:rsidR="00BE53F1" w:rsidRDefault="00425464" w:rsidP="000D591B">
      <w:pPr>
        <w:pStyle w:val="Titolo2"/>
      </w:pPr>
      <w:r>
        <w:t>Le forze dell’ordine e l’immigrazione</w:t>
      </w:r>
    </w:p>
    <w:p w:rsidR="00425464" w:rsidRDefault="00425464" w:rsidP="00FF211E">
      <w:pPr>
        <w:jc w:val="both"/>
        <w:rPr>
          <w:rFonts w:ascii="Arial" w:hAnsi="Arial" w:cs="Arial"/>
          <w:b/>
          <w:sz w:val="24"/>
          <w:szCs w:val="20"/>
        </w:rPr>
      </w:pPr>
    </w:p>
    <w:p w:rsidR="00125F5D" w:rsidRDefault="00023AF3" w:rsidP="00FF211E">
      <w:pPr>
        <w:jc w:val="both"/>
        <w:rPr>
          <w:rFonts w:ascii="Arial" w:hAnsi="Arial" w:cs="Arial"/>
          <w:sz w:val="20"/>
          <w:szCs w:val="20"/>
        </w:rPr>
      </w:pPr>
      <w:r>
        <w:rPr>
          <w:rFonts w:ascii="Arial" w:hAnsi="Arial" w:cs="Arial"/>
          <w:sz w:val="20"/>
          <w:szCs w:val="20"/>
        </w:rPr>
        <w:t>L’immigrazione in Italia è un fenomeno altamente discusso in numerosi ambiti, primo fra tutti la politica, solo nel 2011 si sono verificati 566 sbarchi provenienti dal Nord Africa per un totale di 50mila profughi. Le varie diatribe politiche in merito però</w:t>
      </w:r>
      <w:r w:rsidR="000478E2">
        <w:rPr>
          <w:rFonts w:ascii="Arial" w:hAnsi="Arial" w:cs="Arial"/>
          <w:sz w:val="20"/>
          <w:szCs w:val="20"/>
        </w:rPr>
        <w:t>,</w:t>
      </w:r>
      <w:r>
        <w:rPr>
          <w:rFonts w:ascii="Arial" w:hAnsi="Arial" w:cs="Arial"/>
          <w:sz w:val="20"/>
          <w:szCs w:val="20"/>
        </w:rPr>
        <w:t xml:space="preserve"> tendono spesso a tralasciare una componente fondamentale, ossia la responsabilità delle forze dell’ordine in ambito di ordine pubblico. Le forze dell’ordine hanno </w:t>
      </w:r>
      <w:r w:rsidR="000478E2">
        <w:rPr>
          <w:rFonts w:ascii="Arial" w:hAnsi="Arial" w:cs="Arial"/>
          <w:sz w:val="20"/>
          <w:szCs w:val="20"/>
        </w:rPr>
        <w:t>come obbiettivo fondamentale il mantenimento del</w:t>
      </w:r>
      <w:r>
        <w:rPr>
          <w:rFonts w:ascii="Arial" w:hAnsi="Arial" w:cs="Arial"/>
          <w:sz w:val="20"/>
          <w:szCs w:val="20"/>
        </w:rPr>
        <w:t>l’ordine pubblico, quest’ultimo è descritto dal “Testo Unico Leggi di Pubblica Sicurezza – TULPS” come l’insieme delle funzioni primariamente dirette a tutelare beni fondamentali, quali l’integrità fisica o psichica delle persone, la sicurezza dei possessi ed ogni altro bene che assume primaria importanza per l’esistenza stessa dell’ordinamento. Questo compito viene assolto dalle forze dell’ordine ogni giorno, e si tratta di un compito non facile per gli agenti</w:t>
      </w:r>
      <w:r w:rsidR="000478E2">
        <w:rPr>
          <w:rFonts w:ascii="Arial" w:hAnsi="Arial" w:cs="Arial"/>
          <w:sz w:val="20"/>
          <w:szCs w:val="20"/>
        </w:rPr>
        <w:t>,</w:t>
      </w:r>
      <w:r>
        <w:rPr>
          <w:rFonts w:ascii="Arial" w:hAnsi="Arial" w:cs="Arial"/>
          <w:sz w:val="20"/>
          <w:szCs w:val="20"/>
        </w:rPr>
        <w:t xml:space="preserve"> i quali sono</w:t>
      </w:r>
      <w:r w:rsidR="000478E2">
        <w:rPr>
          <w:rFonts w:ascii="Arial" w:hAnsi="Arial" w:cs="Arial"/>
          <w:sz w:val="20"/>
          <w:szCs w:val="20"/>
        </w:rPr>
        <w:t xml:space="preserve"> quindi</w:t>
      </w:r>
      <w:r>
        <w:rPr>
          <w:rFonts w:ascii="Arial" w:hAnsi="Arial" w:cs="Arial"/>
          <w:sz w:val="20"/>
          <w:szCs w:val="20"/>
        </w:rPr>
        <w:t xml:space="preserve"> c</w:t>
      </w:r>
      <w:r w:rsidR="000478E2">
        <w:rPr>
          <w:rFonts w:ascii="Arial" w:hAnsi="Arial" w:cs="Arial"/>
          <w:sz w:val="20"/>
          <w:szCs w:val="20"/>
        </w:rPr>
        <w:t>ostantemente accompagnati</w:t>
      </w:r>
      <w:r>
        <w:rPr>
          <w:rFonts w:ascii="Arial" w:hAnsi="Arial" w:cs="Arial"/>
          <w:sz w:val="20"/>
          <w:szCs w:val="20"/>
        </w:rPr>
        <w:t xml:space="preserve"> da un carico di stress piuttosto elevato; se però vi si aggiunge la variabile dell’ immigrazione la fac</w:t>
      </w:r>
      <w:r w:rsidR="00125F5D">
        <w:rPr>
          <w:rFonts w:ascii="Arial" w:hAnsi="Arial" w:cs="Arial"/>
          <w:sz w:val="20"/>
          <w:szCs w:val="20"/>
        </w:rPr>
        <w:t>cenda si complica notevolmente, di fatti si tratta di una cultura totalmente di</w:t>
      </w:r>
      <w:r w:rsidR="000478E2">
        <w:rPr>
          <w:rFonts w:ascii="Arial" w:hAnsi="Arial" w:cs="Arial"/>
          <w:sz w:val="20"/>
          <w:szCs w:val="20"/>
        </w:rPr>
        <w:t>fferente da quella degli agenti a cui far fronte.</w:t>
      </w:r>
    </w:p>
    <w:p w:rsidR="00125F5D" w:rsidRDefault="00125F5D" w:rsidP="00FF211E">
      <w:pPr>
        <w:jc w:val="both"/>
        <w:rPr>
          <w:rFonts w:ascii="Arial" w:hAnsi="Arial" w:cs="Arial"/>
          <w:sz w:val="20"/>
          <w:szCs w:val="20"/>
        </w:rPr>
      </w:pPr>
    </w:p>
    <w:p w:rsidR="00125F5D" w:rsidRDefault="00125F5D" w:rsidP="000D591B">
      <w:pPr>
        <w:pStyle w:val="Titolo3"/>
      </w:pPr>
      <w:r>
        <w:t>Problematicità</w:t>
      </w:r>
    </w:p>
    <w:p w:rsidR="00125F5D" w:rsidRDefault="00125F5D" w:rsidP="00FF211E">
      <w:pPr>
        <w:jc w:val="both"/>
        <w:rPr>
          <w:rFonts w:ascii="Arial" w:hAnsi="Arial" w:cs="Arial"/>
          <w:sz w:val="20"/>
          <w:szCs w:val="20"/>
        </w:rPr>
      </w:pPr>
    </w:p>
    <w:p w:rsidR="00125F5D" w:rsidRDefault="00125F5D" w:rsidP="00FF211E">
      <w:pPr>
        <w:jc w:val="both"/>
        <w:rPr>
          <w:rFonts w:ascii="Arial" w:hAnsi="Arial" w:cs="Arial"/>
          <w:sz w:val="20"/>
          <w:szCs w:val="20"/>
        </w:rPr>
      </w:pPr>
      <w:r>
        <w:rPr>
          <w:rFonts w:ascii="Arial" w:hAnsi="Arial" w:cs="Arial"/>
          <w:sz w:val="20"/>
          <w:szCs w:val="20"/>
        </w:rPr>
        <w:t>Il rapporto tra forze dell’ordine e immigrati è piuttosto complesso, vi sono una serie di problematiche intrinseche come ad esempio il fatto che l’immigrato verrà sempre visto dall’agente come uno straniero nella propria terra, pertanto l’agente sarà molto più diffidente nei suoi confronti; inoltre le forze di polizia devono occuparsi dell’identificazione dei soggetti e accoglierli nella nuova comunità; infine l’agente deve sempre mantenere un livello equo di giudizio nei confronti dell’immigrato come del cittadino. Tutte queste variabili aumentano notevolmente il carico di stress dell’agente, il quale potrebbe avere delle ripercussioni o per evitare il problema assentarsi dal lavoro (fenomeno in aumento) per diminuire lo stress.</w:t>
      </w:r>
    </w:p>
    <w:p w:rsidR="00125F5D" w:rsidRDefault="00125F5D" w:rsidP="00FF211E">
      <w:pPr>
        <w:jc w:val="both"/>
        <w:rPr>
          <w:rFonts w:ascii="Arial" w:hAnsi="Arial" w:cs="Arial"/>
          <w:sz w:val="20"/>
          <w:szCs w:val="20"/>
        </w:rPr>
      </w:pPr>
    </w:p>
    <w:p w:rsidR="00125F5D" w:rsidRPr="009D7D83" w:rsidRDefault="00125F5D" w:rsidP="000D591B">
      <w:pPr>
        <w:pStyle w:val="Titolo3"/>
      </w:pPr>
      <w:r w:rsidRPr="009D7D83">
        <w:t>Studi attraverso i modelli</w:t>
      </w:r>
    </w:p>
    <w:p w:rsidR="00125F5D" w:rsidRDefault="00125F5D" w:rsidP="00FF211E">
      <w:pPr>
        <w:jc w:val="both"/>
        <w:rPr>
          <w:rFonts w:ascii="Arial" w:hAnsi="Arial" w:cs="Arial"/>
          <w:sz w:val="20"/>
          <w:szCs w:val="20"/>
        </w:rPr>
      </w:pPr>
    </w:p>
    <w:p w:rsidR="00125F5D" w:rsidRDefault="00620505" w:rsidP="00FF211E">
      <w:pPr>
        <w:jc w:val="both"/>
        <w:rPr>
          <w:rFonts w:ascii="Arial" w:hAnsi="Arial" w:cs="Arial"/>
          <w:sz w:val="20"/>
          <w:szCs w:val="20"/>
        </w:rPr>
      </w:pPr>
      <w:r>
        <w:rPr>
          <w:rStyle w:val="Rimandonotaapidipagina"/>
          <w:rFonts w:ascii="Arial" w:hAnsi="Arial" w:cs="Arial"/>
          <w:sz w:val="20"/>
          <w:szCs w:val="20"/>
        </w:rPr>
        <w:footnoteReference w:id="8"/>
      </w:r>
      <w:r w:rsidR="00125F5D">
        <w:rPr>
          <w:rFonts w:ascii="Arial" w:hAnsi="Arial" w:cs="Arial"/>
          <w:sz w:val="20"/>
          <w:szCs w:val="20"/>
        </w:rPr>
        <w:t>Nel 2009 è stato fatto uno studio sugli operatori della Polizia di Stato del VI Reparto Mobile</w:t>
      </w:r>
      <w:r w:rsidR="00FC0057">
        <w:rPr>
          <w:rFonts w:ascii="Arial" w:hAnsi="Arial" w:cs="Arial"/>
          <w:sz w:val="20"/>
          <w:szCs w:val="20"/>
        </w:rPr>
        <w:t xml:space="preserve">, in due situazioni differenti; la prima durante un evento straordinario (Summit G8), la seconda durante attività ordinarie (immigrazione, eventi sportivi, manifestazioni sindacali). Scopo dello studio era cercare di capire quale delle due situazioni risultasse più stressante per gli agenti; per tale studio sono stati utilizzati due modelli, il modello </w:t>
      </w:r>
      <w:proofErr w:type="spellStart"/>
      <w:r w:rsidR="00FC0057">
        <w:rPr>
          <w:rFonts w:ascii="Arial" w:hAnsi="Arial" w:cs="Arial"/>
          <w:sz w:val="20"/>
          <w:szCs w:val="20"/>
        </w:rPr>
        <w:t>Demand-Control-Support</w:t>
      </w:r>
      <w:proofErr w:type="spellEnd"/>
      <w:r w:rsidR="00F27C50">
        <w:rPr>
          <w:rStyle w:val="Rimandonotaapidipagina"/>
          <w:rFonts w:ascii="Arial" w:hAnsi="Arial" w:cs="Arial"/>
          <w:sz w:val="20"/>
          <w:szCs w:val="20"/>
        </w:rPr>
        <w:footnoteReference w:id="9"/>
      </w:r>
      <w:r w:rsidR="00FC0057">
        <w:rPr>
          <w:rFonts w:ascii="Arial" w:hAnsi="Arial" w:cs="Arial"/>
          <w:sz w:val="20"/>
          <w:szCs w:val="20"/>
        </w:rPr>
        <w:t xml:space="preserve"> di </w:t>
      </w:r>
      <w:proofErr w:type="spellStart"/>
      <w:r w:rsidR="00FC0057">
        <w:rPr>
          <w:rFonts w:ascii="Arial" w:hAnsi="Arial" w:cs="Arial"/>
          <w:sz w:val="20"/>
          <w:szCs w:val="20"/>
        </w:rPr>
        <w:t>Karasek</w:t>
      </w:r>
      <w:proofErr w:type="spellEnd"/>
      <w:r w:rsidR="00FC0057">
        <w:rPr>
          <w:rFonts w:ascii="Arial" w:hAnsi="Arial" w:cs="Arial"/>
          <w:sz w:val="20"/>
          <w:szCs w:val="20"/>
        </w:rPr>
        <w:t xml:space="preserve"> e il modello </w:t>
      </w:r>
      <w:proofErr w:type="spellStart"/>
      <w:r w:rsidR="00FC0057">
        <w:rPr>
          <w:rFonts w:ascii="Arial" w:hAnsi="Arial" w:cs="Arial"/>
          <w:sz w:val="20"/>
          <w:szCs w:val="20"/>
        </w:rPr>
        <w:t>Effort</w:t>
      </w:r>
      <w:proofErr w:type="spellEnd"/>
      <w:r w:rsidR="00FC0057">
        <w:rPr>
          <w:rFonts w:ascii="Arial" w:hAnsi="Arial" w:cs="Arial"/>
          <w:sz w:val="20"/>
          <w:szCs w:val="20"/>
        </w:rPr>
        <w:t>/</w:t>
      </w:r>
      <w:proofErr w:type="spellStart"/>
      <w:r w:rsidR="00FC0057">
        <w:rPr>
          <w:rFonts w:ascii="Arial" w:hAnsi="Arial" w:cs="Arial"/>
          <w:sz w:val="20"/>
          <w:szCs w:val="20"/>
        </w:rPr>
        <w:t>Rewards</w:t>
      </w:r>
      <w:proofErr w:type="spellEnd"/>
      <w:r w:rsidR="00FC0057">
        <w:rPr>
          <w:rFonts w:ascii="Arial" w:hAnsi="Arial" w:cs="Arial"/>
          <w:sz w:val="20"/>
          <w:szCs w:val="20"/>
        </w:rPr>
        <w:t xml:space="preserve"> </w:t>
      </w:r>
      <w:proofErr w:type="spellStart"/>
      <w:r w:rsidR="00FC0057">
        <w:rPr>
          <w:rFonts w:ascii="Arial" w:hAnsi="Arial" w:cs="Arial"/>
          <w:sz w:val="20"/>
          <w:szCs w:val="20"/>
        </w:rPr>
        <w:t>Imbalance</w:t>
      </w:r>
      <w:proofErr w:type="spellEnd"/>
      <w:r w:rsidR="00903C9F">
        <w:rPr>
          <w:rStyle w:val="Rimandonotaapidipagina"/>
          <w:rFonts w:ascii="Arial" w:hAnsi="Arial" w:cs="Arial"/>
          <w:sz w:val="20"/>
          <w:szCs w:val="20"/>
        </w:rPr>
        <w:footnoteReference w:id="10"/>
      </w:r>
      <w:r w:rsidR="00FC0057">
        <w:rPr>
          <w:rFonts w:ascii="Arial" w:hAnsi="Arial" w:cs="Arial"/>
          <w:sz w:val="20"/>
          <w:szCs w:val="20"/>
        </w:rPr>
        <w:t xml:space="preserve"> di </w:t>
      </w:r>
      <w:proofErr w:type="spellStart"/>
      <w:r w:rsidR="00FC0057">
        <w:rPr>
          <w:rFonts w:ascii="Arial" w:hAnsi="Arial" w:cs="Arial"/>
          <w:sz w:val="20"/>
          <w:szCs w:val="20"/>
        </w:rPr>
        <w:t>Siegrist</w:t>
      </w:r>
      <w:proofErr w:type="spellEnd"/>
      <w:r w:rsidR="00FC0057">
        <w:rPr>
          <w:rFonts w:ascii="Arial" w:hAnsi="Arial" w:cs="Arial"/>
          <w:sz w:val="20"/>
          <w:szCs w:val="20"/>
        </w:rPr>
        <w:t>.</w:t>
      </w:r>
    </w:p>
    <w:p w:rsidR="00FC0057" w:rsidRDefault="00FC0057" w:rsidP="00FF211E">
      <w:pPr>
        <w:jc w:val="both"/>
        <w:rPr>
          <w:rFonts w:ascii="Arial" w:hAnsi="Arial" w:cs="Arial"/>
          <w:sz w:val="20"/>
          <w:szCs w:val="20"/>
        </w:rPr>
      </w:pPr>
      <w:r>
        <w:rPr>
          <w:rFonts w:ascii="Arial" w:hAnsi="Arial" w:cs="Arial"/>
          <w:sz w:val="20"/>
          <w:szCs w:val="20"/>
        </w:rPr>
        <w:t>Il primo modello si basa sulla considerazione che lo stress sia il prodotto tra il carico di lavoro (</w:t>
      </w:r>
      <w:proofErr w:type="spellStart"/>
      <w:r>
        <w:rPr>
          <w:rFonts w:ascii="Arial" w:hAnsi="Arial" w:cs="Arial"/>
          <w:sz w:val="20"/>
          <w:szCs w:val="20"/>
        </w:rPr>
        <w:t>demand</w:t>
      </w:r>
      <w:proofErr w:type="spellEnd"/>
      <w:r>
        <w:rPr>
          <w:rFonts w:ascii="Arial" w:hAnsi="Arial" w:cs="Arial"/>
          <w:sz w:val="20"/>
          <w:szCs w:val="20"/>
        </w:rPr>
        <w:t>) e il controllo del lavoratore sul proprio operato (control); il secondo considera lo stress come discrepanza tra l’impegno posto nel lavoro e le ricompense materiali e immateriali ottenute.</w:t>
      </w:r>
    </w:p>
    <w:p w:rsidR="00FC0057" w:rsidRDefault="00FC0057" w:rsidP="00FF211E">
      <w:pPr>
        <w:jc w:val="both"/>
        <w:rPr>
          <w:rFonts w:ascii="Arial" w:hAnsi="Arial" w:cs="Arial"/>
          <w:sz w:val="20"/>
          <w:szCs w:val="20"/>
        </w:rPr>
      </w:pPr>
      <w:r>
        <w:rPr>
          <w:rFonts w:ascii="Arial" w:hAnsi="Arial" w:cs="Arial"/>
          <w:sz w:val="20"/>
          <w:szCs w:val="20"/>
        </w:rPr>
        <w:t xml:space="preserve">Tale studio ha dimostrato come i livelli di stress siano nettamente superiori durante </w:t>
      </w:r>
      <w:r w:rsidR="00D45618">
        <w:rPr>
          <w:rFonts w:ascii="Arial" w:hAnsi="Arial" w:cs="Arial"/>
          <w:sz w:val="20"/>
          <w:szCs w:val="20"/>
        </w:rPr>
        <w:t>le normali attività di routine</w:t>
      </w:r>
      <w:r w:rsidR="00391486">
        <w:rPr>
          <w:rFonts w:ascii="Arial" w:hAnsi="Arial" w:cs="Arial"/>
          <w:sz w:val="20"/>
          <w:szCs w:val="20"/>
        </w:rPr>
        <w:t xml:space="preserve"> (immigrazione)</w:t>
      </w:r>
      <w:r w:rsidR="00D45618">
        <w:rPr>
          <w:rFonts w:ascii="Arial" w:hAnsi="Arial" w:cs="Arial"/>
          <w:sz w:val="20"/>
          <w:szCs w:val="20"/>
        </w:rPr>
        <w:t>, si riscontrano infatti più casi di assenze brevi durante questi periodi; al contrario durante le atti</w:t>
      </w:r>
      <w:r w:rsidR="00391486">
        <w:rPr>
          <w:rFonts w:ascii="Arial" w:hAnsi="Arial" w:cs="Arial"/>
          <w:sz w:val="20"/>
          <w:szCs w:val="20"/>
        </w:rPr>
        <w:t xml:space="preserve">vità di carattere straordinario (Summit G8) </w:t>
      </w:r>
      <w:r w:rsidR="00D45618">
        <w:rPr>
          <w:rFonts w:ascii="Arial" w:hAnsi="Arial" w:cs="Arial"/>
          <w:sz w:val="20"/>
          <w:szCs w:val="20"/>
        </w:rPr>
        <w:t>i livelli di stress diminuiscono, una delle considerazioni probabili è stata quella secondo cui gli agenti in queste attività siano più gratificati dal successo dell’operazione.</w:t>
      </w:r>
    </w:p>
    <w:p w:rsidR="00D64CC7" w:rsidRDefault="00D45618" w:rsidP="00FF211E">
      <w:pPr>
        <w:jc w:val="both"/>
        <w:rPr>
          <w:rFonts w:ascii="Arial" w:hAnsi="Arial" w:cs="Arial"/>
          <w:sz w:val="20"/>
          <w:szCs w:val="20"/>
        </w:rPr>
      </w:pPr>
      <w:r>
        <w:rPr>
          <w:rFonts w:ascii="Arial" w:hAnsi="Arial" w:cs="Arial"/>
          <w:sz w:val="20"/>
          <w:szCs w:val="20"/>
        </w:rPr>
        <w:lastRenderedPageBreak/>
        <w:t>E’ pertanto fondamentale  che le forze dell’ordine ricorrano ad un organizzazione diversa del lavoro, attraverso l’utilizzo più costante de</w:t>
      </w:r>
      <w:r w:rsidR="00620505">
        <w:rPr>
          <w:rFonts w:ascii="Arial" w:hAnsi="Arial" w:cs="Arial"/>
          <w:sz w:val="20"/>
          <w:szCs w:val="20"/>
        </w:rPr>
        <w:t>l medico militare</w:t>
      </w:r>
      <w:r w:rsidR="00391486">
        <w:rPr>
          <w:rFonts w:ascii="Arial" w:hAnsi="Arial" w:cs="Arial"/>
          <w:sz w:val="20"/>
          <w:szCs w:val="20"/>
        </w:rPr>
        <w:t xml:space="preserve">; </w:t>
      </w:r>
      <w:r>
        <w:rPr>
          <w:rFonts w:ascii="Arial" w:hAnsi="Arial" w:cs="Arial"/>
          <w:sz w:val="20"/>
          <w:szCs w:val="20"/>
        </w:rPr>
        <w:t>l’uti</w:t>
      </w:r>
      <w:r w:rsidR="00620505">
        <w:rPr>
          <w:rFonts w:ascii="Arial" w:hAnsi="Arial" w:cs="Arial"/>
          <w:sz w:val="20"/>
          <w:szCs w:val="20"/>
        </w:rPr>
        <w:t>lizzo di personale competente di</w:t>
      </w:r>
      <w:r w:rsidR="00391486">
        <w:rPr>
          <w:rFonts w:ascii="Arial" w:hAnsi="Arial" w:cs="Arial"/>
          <w:sz w:val="20"/>
          <w:szCs w:val="20"/>
        </w:rPr>
        <w:t xml:space="preserve"> ambito psicologico potrebbe</w:t>
      </w:r>
      <w:r>
        <w:rPr>
          <w:rFonts w:ascii="Arial" w:hAnsi="Arial" w:cs="Arial"/>
          <w:sz w:val="20"/>
          <w:szCs w:val="20"/>
        </w:rPr>
        <w:t xml:space="preserve"> valutare il grado di stress </w:t>
      </w:r>
      <w:r w:rsidR="00620505">
        <w:rPr>
          <w:rFonts w:ascii="Arial" w:hAnsi="Arial" w:cs="Arial"/>
          <w:sz w:val="20"/>
          <w:szCs w:val="20"/>
        </w:rPr>
        <w:t>degli agenti aiutando nella pianificazione delle operazioni, evitando rischi inutili per gli agenti stessi ed ovviamente garantendo un servizio pubblico efficiente senza lacune causate dallo stress.</w:t>
      </w:r>
    </w:p>
    <w:p w:rsidR="00281F78" w:rsidRDefault="00281F78" w:rsidP="00FF211E">
      <w:pPr>
        <w:jc w:val="both"/>
        <w:rPr>
          <w:rFonts w:ascii="Arial" w:hAnsi="Arial" w:cs="Arial"/>
          <w:sz w:val="20"/>
          <w:szCs w:val="20"/>
        </w:rPr>
      </w:pPr>
    </w:p>
    <w:p w:rsidR="00281F78" w:rsidRPr="00281F78" w:rsidRDefault="00281F78" w:rsidP="00081C43">
      <w:pPr>
        <w:pStyle w:val="Titolo1"/>
      </w:pPr>
      <w:r w:rsidRPr="00281F78">
        <w:t>Il caso degli insegnanti</w:t>
      </w:r>
    </w:p>
    <w:p w:rsidR="00281F78" w:rsidRPr="00281F78" w:rsidRDefault="00281F78" w:rsidP="00281F78">
      <w:pPr>
        <w:jc w:val="both"/>
        <w:rPr>
          <w:rFonts w:ascii="Arial" w:hAnsi="Arial" w:cs="Arial"/>
          <w:b/>
          <w:sz w:val="20"/>
          <w:szCs w:val="20"/>
        </w:rPr>
      </w:pPr>
    </w:p>
    <w:p w:rsidR="00281F78" w:rsidRPr="00281F78" w:rsidRDefault="00281F78" w:rsidP="00281F78">
      <w:pPr>
        <w:jc w:val="both"/>
        <w:rPr>
          <w:rFonts w:ascii="Arial" w:hAnsi="Arial" w:cs="Arial"/>
          <w:sz w:val="20"/>
          <w:szCs w:val="20"/>
        </w:rPr>
      </w:pPr>
      <w:r w:rsidRPr="00281F78">
        <w:rPr>
          <w:rFonts w:ascii="Arial" w:hAnsi="Arial" w:cs="Arial"/>
          <w:sz w:val="20"/>
          <w:szCs w:val="20"/>
        </w:rPr>
        <w:t xml:space="preserve">Gli insegnanti all’interno della scuola operano per costruire l’autostima dell’alunno, per motivarlo ad apprendere e per conquistare la sua fiducia. Il ruolo dell’insegnante, nelle società più antiche, era considerato di primaria importanza, in quanto garantiva all’alunno un’adeguata preparazione a livello culturale e non solo, in modo tale che lo stesso  potesse essere pronto ad affrontare gli ostacoli della vita che presto sarebbero giunti. Hanno ricoperto questo ruolo personaggi illustri come Schopenhauer, Rousseau, Eco, grandi filosofi e letterari che hanno contribuito alla costruzione dell’ istituzione denominata oggi come “scuola”. Siamo arrivati ad un secolo in cui, però, la scuola ed i suoi valori, stanno vivendo un grande periodo di crisi che sta facilitando un ritorno all’analfabetismo: le riforme scolastiche si discostano sempre di più dall’alunno e tendono più a danneggiarlo che ad aiutarlo. Il ruolo della scuola in uno Stato è fondamentale, è questa che forma la classe dirigente del futuro e che dà gli strumenti alle prossime generazioni per poter prendere in mano le redini della società, </w:t>
      </w:r>
      <w:proofErr w:type="spellStart"/>
      <w:r w:rsidRPr="00281F78">
        <w:rPr>
          <w:rFonts w:ascii="Arial" w:hAnsi="Arial" w:cs="Arial"/>
          <w:sz w:val="20"/>
          <w:szCs w:val="20"/>
        </w:rPr>
        <w:t>Durkheim</w:t>
      </w:r>
      <w:proofErr w:type="spellEnd"/>
      <w:r w:rsidRPr="00281F78">
        <w:rPr>
          <w:rFonts w:ascii="Arial" w:hAnsi="Arial" w:cs="Arial"/>
          <w:sz w:val="20"/>
          <w:szCs w:val="20"/>
        </w:rPr>
        <w:t xml:space="preserve"> a proposito diceva: “la scuola mantiene intatto il suo essere un microcosmo, nel quale si rispecchiano tutte le tensioni, i cambiamenti, le risorse e i fallimenti di una intera società” e proprio una società che non investe nell’istruzione e nella formazione degli insegnanti mina le basi della propria sopravvivenza. Gli insegnanti, se un tempo erano tenuti in gran considerazione, adesso, nei loro confronti prevale un atteggiamento sociale generalmente più distaccato, svalutando così la figura del docente che si ritrova ad essere sempre più stressato e quindi con la presenza del rischio di incorrere nella sindrome da </w:t>
      </w:r>
      <w:proofErr w:type="spellStart"/>
      <w:r w:rsidRPr="00281F78">
        <w:rPr>
          <w:rFonts w:ascii="Arial" w:hAnsi="Arial" w:cs="Arial"/>
          <w:sz w:val="20"/>
          <w:szCs w:val="20"/>
        </w:rPr>
        <w:t>burnout</w:t>
      </w:r>
      <w:proofErr w:type="spellEnd"/>
      <w:r w:rsidRPr="00281F78">
        <w:rPr>
          <w:rFonts w:ascii="Arial" w:hAnsi="Arial" w:cs="Arial"/>
          <w:sz w:val="20"/>
          <w:szCs w:val="20"/>
        </w:rPr>
        <w:t>. Lo stress provato da un docente, al contrario di ciò che si può pensare, deriva da vari fattori e problematiche tra cui:</w:t>
      </w:r>
    </w:p>
    <w:p w:rsidR="00281F78" w:rsidRPr="00281F78" w:rsidRDefault="00281F78" w:rsidP="00281F78">
      <w:pPr>
        <w:jc w:val="both"/>
        <w:rPr>
          <w:rFonts w:ascii="Arial" w:hAnsi="Arial" w:cs="Arial"/>
          <w:sz w:val="20"/>
          <w:szCs w:val="20"/>
        </w:rPr>
      </w:pPr>
    </w:p>
    <w:p w:rsidR="00281F78" w:rsidRPr="00281F78" w:rsidRDefault="00281F78" w:rsidP="00281F78">
      <w:pPr>
        <w:numPr>
          <w:ilvl w:val="0"/>
          <w:numId w:val="11"/>
        </w:numPr>
        <w:jc w:val="both"/>
        <w:rPr>
          <w:rFonts w:ascii="Arial" w:hAnsi="Arial" w:cs="Arial"/>
          <w:sz w:val="20"/>
          <w:szCs w:val="20"/>
        </w:rPr>
      </w:pPr>
      <w:r w:rsidRPr="00281F78">
        <w:rPr>
          <w:rFonts w:ascii="Arial" w:hAnsi="Arial" w:cs="Arial"/>
          <w:sz w:val="20"/>
          <w:szCs w:val="20"/>
        </w:rPr>
        <w:t>Classi numerose e sempre più diversificate, con la presenza di disabili e immigrati che necessitano di attenzioni speciali;</w:t>
      </w:r>
    </w:p>
    <w:p w:rsidR="00281F78" w:rsidRPr="00281F78" w:rsidRDefault="00281F78" w:rsidP="00281F78">
      <w:pPr>
        <w:numPr>
          <w:ilvl w:val="0"/>
          <w:numId w:val="11"/>
        </w:numPr>
        <w:jc w:val="both"/>
        <w:rPr>
          <w:rFonts w:ascii="Arial" w:hAnsi="Arial" w:cs="Arial"/>
          <w:sz w:val="20"/>
          <w:szCs w:val="20"/>
        </w:rPr>
      </w:pPr>
      <w:r w:rsidRPr="00281F78">
        <w:rPr>
          <w:rFonts w:ascii="Arial" w:hAnsi="Arial" w:cs="Arial"/>
          <w:sz w:val="20"/>
          <w:szCs w:val="20"/>
        </w:rPr>
        <w:t>Le nuove tecnologie per la didattica ma anche per le questioni burocratiche, che, specie per i docenti più anziani, sono difficili da usare;</w:t>
      </w:r>
    </w:p>
    <w:p w:rsidR="00281F78" w:rsidRPr="00281F78" w:rsidRDefault="00281F78" w:rsidP="00281F78">
      <w:pPr>
        <w:numPr>
          <w:ilvl w:val="0"/>
          <w:numId w:val="11"/>
        </w:numPr>
        <w:jc w:val="both"/>
        <w:rPr>
          <w:rFonts w:ascii="Arial" w:hAnsi="Arial" w:cs="Arial"/>
          <w:sz w:val="20"/>
          <w:szCs w:val="20"/>
        </w:rPr>
      </w:pPr>
      <w:r w:rsidRPr="00281F78">
        <w:rPr>
          <w:rFonts w:ascii="Arial" w:hAnsi="Arial" w:cs="Arial"/>
          <w:sz w:val="20"/>
          <w:szCs w:val="20"/>
        </w:rPr>
        <w:t>La necessità di avere rapporti impeccabili con il corpo docente, il personale delle scuola e soprattutto i genitori per agevolare il lavoro dell’intero apparato scolastico;</w:t>
      </w:r>
    </w:p>
    <w:p w:rsidR="00281F78" w:rsidRPr="00281F78" w:rsidRDefault="00281F78" w:rsidP="00281F78">
      <w:pPr>
        <w:numPr>
          <w:ilvl w:val="0"/>
          <w:numId w:val="11"/>
        </w:numPr>
        <w:jc w:val="both"/>
        <w:rPr>
          <w:rFonts w:ascii="Arial" w:hAnsi="Arial" w:cs="Arial"/>
          <w:sz w:val="20"/>
          <w:szCs w:val="20"/>
        </w:rPr>
      </w:pPr>
      <w:r w:rsidRPr="00281F78">
        <w:rPr>
          <w:rFonts w:ascii="Arial" w:hAnsi="Arial" w:cs="Arial"/>
          <w:sz w:val="20"/>
          <w:szCs w:val="20"/>
        </w:rPr>
        <w:t xml:space="preserve">La precarizzazione e le difficoltà nell’ottenere le cattedre per le procedure burocratiche, che portano i docenti a svolgere, per anni, il ruolo di supplenti;                                                         </w:t>
      </w:r>
    </w:p>
    <w:p w:rsidR="00281F78" w:rsidRPr="00281F78" w:rsidRDefault="00281F78" w:rsidP="00281F78">
      <w:pPr>
        <w:jc w:val="both"/>
        <w:rPr>
          <w:rFonts w:ascii="Arial" w:hAnsi="Arial" w:cs="Arial"/>
          <w:sz w:val="20"/>
          <w:szCs w:val="20"/>
        </w:rPr>
      </w:pPr>
    </w:p>
    <w:p w:rsidR="00AA05B2" w:rsidRPr="00281F78" w:rsidRDefault="00281F78" w:rsidP="00081C43">
      <w:pPr>
        <w:pStyle w:val="Titolo2"/>
      </w:pPr>
      <w:r w:rsidRPr="00281F78">
        <w:t xml:space="preserve">Ricerca </w:t>
      </w:r>
      <w:proofErr w:type="spellStart"/>
      <w:r w:rsidRPr="00281F78">
        <w:t>Talis</w:t>
      </w:r>
      <w:proofErr w:type="spellEnd"/>
      <w:r w:rsidR="00BE50AB" w:rsidRPr="00281F78">
        <w:t xml:space="preserve">                                                                                                                                               </w:t>
      </w:r>
    </w:p>
    <w:p w:rsidR="00281F78" w:rsidRDefault="00281F78" w:rsidP="00281F78">
      <w:pPr>
        <w:jc w:val="both"/>
        <w:rPr>
          <w:rFonts w:ascii="Arial" w:hAnsi="Arial" w:cs="Arial"/>
          <w:sz w:val="20"/>
          <w:szCs w:val="20"/>
        </w:rPr>
      </w:pPr>
    </w:p>
    <w:p w:rsidR="00281F78" w:rsidRDefault="00281F78" w:rsidP="00281F78">
      <w:pPr>
        <w:jc w:val="both"/>
        <w:rPr>
          <w:rFonts w:ascii="Arial" w:hAnsi="Arial" w:cs="Arial"/>
          <w:sz w:val="20"/>
          <w:szCs w:val="20"/>
        </w:rPr>
      </w:pPr>
      <w:r w:rsidRPr="00281F78">
        <w:rPr>
          <w:rFonts w:ascii="Arial" w:hAnsi="Arial" w:cs="Arial"/>
          <w:sz w:val="20"/>
          <w:szCs w:val="20"/>
        </w:rPr>
        <w:t>Analizzando il grado di soddisfazione degli insegnati nel mondo, emerge la presenza di un dato che contrasta la percezione del prestigio dell’insegnamento. Meno di un terzo degli insegnanti ritiene che la propria professione sia apprezzata dalla società. La ricerca TALIS 2013 (</w:t>
      </w:r>
      <w:proofErr w:type="spellStart"/>
      <w:r w:rsidRPr="00281F78">
        <w:rPr>
          <w:rFonts w:ascii="Arial" w:hAnsi="Arial" w:cs="Arial"/>
          <w:sz w:val="20"/>
          <w:szCs w:val="20"/>
        </w:rPr>
        <w:t>Teaching</w:t>
      </w:r>
      <w:proofErr w:type="spellEnd"/>
      <w:r w:rsidRPr="00281F78">
        <w:rPr>
          <w:rFonts w:ascii="Arial" w:hAnsi="Arial" w:cs="Arial"/>
          <w:sz w:val="20"/>
          <w:szCs w:val="20"/>
        </w:rPr>
        <w:t xml:space="preserve"> And </w:t>
      </w:r>
      <w:proofErr w:type="spellStart"/>
      <w:r w:rsidRPr="00281F78">
        <w:rPr>
          <w:rFonts w:ascii="Arial" w:hAnsi="Arial" w:cs="Arial"/>
          <w:sz w:val="20"/>
          <w:szCs w:val="20"/>
        </w:rPr>
        <w:t>Learning</w:t>
      </w:r>
      <w:proofErr w:type="spellEnd"/>
      <w:r w:rsidRPr="00281F78">
        <w:rPr>
          <w:rFonts w:ascii="Arial" w:hAnsi="Arial" w:cs="Arial"/>
          <w:sz w:val="20"/>
          <w:szCs w:val="20"/>
        </w:rPr>
        <w:t xml:space="preserve"> International </w:t>
      </w:r>
      <w:proofErr w:type="spellStart"/>
      <w:r w:rsidRPr="00281F78">
        <w:rPr>
          <w:rFonts w:ascii="Arial" w:hAnsi="Arial" w:cs="Arial"/>
          <w:sz w:val="20"/>
          <w:szCs w:val="20"/>
        </w:rPr>
        <w:t>Survey</w:t>
      </w:r>
      <w:proofErr w:type="spellEnd"/>
      <w:r w:rsidRPr="00281F78">
        <w:rPr>
          <w:rFonts w:ascii="Arial" w:hAnsi="Arial" w:cs="Arial"/>
          <w:sz w:val="20"/>
          <w:szCs w:val="20"/>
        </w:rPr>
        <w:t xml:space="preserve">, OECD, 2016) ha esaminato i fattori più importanti che determinano l’efficacia dell’insegnamento, intervistando gli insegnanti su quanto si sentano indispensabili nell’educazione dello studente, come la convinzione di avere la capacità di organizzare e realizzare le lezioni. Dai risultati emerge che una percentuale compresa tra l’80 e il 92 per cento degli insegnanti dei paesi TALIS riporta di saper agire “abbastanza” o “molto” nel saper “portare gli studenti a credere nelle loro capacità di raggiungere buoni risultati”, o nel “contenere i comportamenti di chi disturba la lezione. Più </w:t>
      </w:r>
      <w:r w:rsidRPr="00281F78">
        <w:rPr>
          <w:rFonts w:ascii="Arial" w:hAnsi="Arial" w:cs="Arial"/>
          <w:sz w:val="20"/>
          <w:szCs w:val="20"/>
        </w:rPr>
        <w:lastRenderedPageBreak/>
        <w:t>difficile sembrerebbe riuscire a “motivare gli studenti che mostrano scarso interesse nel lavoro scolastico” e “saper attuare strategie didattiche alternative”.</w:t>
      </w:r>
      <w:r>
        <w:rPr>
          <w:rStyle w:val="Rimandonotaapidipagina"/>
          <w:rFonts w:ascii="Arial" w:hAnsi="Arial" w:cs="Arial"/>
          <w:sz w:val="20"/>
          <w:szCs w:val="20"/>
        </w:rPr>
        <w:footnoteReference w:id="11"/>
      </w:r>
      <w:r w:rsidRPr="00281F78">
        <w:rPr>
          <w:rFonts w:ascii="Arial" w:hAnsi="Arial" w:cs="Arial"/>
          <w:sz w:val="20"/>
          <w:szCs w:val="20"/>
        </w:rPr>
        <w:t xml:space="preserve"> </w:t>
      </w:r>
    </w:p>
    <w:p w:rsidR="00281F78" w:rsidRPr="00281F78" w:rsidRDefault="00281F78" w:rsidP="00281F78">
      <w:pPr>
        <w:jc w:val="both"/>
        <w:rPr>
          <w:rFonts w:ascii="Arial" w:hAnsi="Arial" w:cs="Arial"/>
          <w:sz w:val="20"/>
          <w:szCs w:val="20"/>
        </w:rPr>
      </w:pPr>
      <w:r w:rsidRPr="00281F78">
        <w:rPr>
          <w:rFonts w:ascii="Arial" w:hAnsi="Arial" w:cs="Arial"/>
          <w:sz w:val="20"/>
          <w:szCs w:val="20"/>
        </w:rPr>
        <w:t>Gli insegnanti sono gli attori principali nella formazione dell’alunno, per questo è richiesta una preparazione eccellente, poiché: “Tra i fattori scolastici che condizionano il successo della frequenza della scuola, la personalità degli insegnanti è certamente il più importante” (</w:t>
      </w:r>
      <w:proofErr w:type="spellStart"/>
      <w:r w:rsidRPr="00281F78">
        <w:rPr>
          <w:rFonts w:ascii="Arial" w:hAnsi="Arial" w:cs="Arial"/>
          <w:sz w:val="20"/>
          <w:szCs w:val="20"/>
        </w:rPr>
        <w:t>Brezinka</w:t>
      </w:r>
      <w:proofErr w:type="spellEnd"/>
      <w:r w:rsidRPr="00281F78">
        <w:rPr>
          <w:rFonts w:ascii="Arial" w:hAnsi="Arial" w:cs="Arial"/>
          <w:sz w:val="20"/>
          <w:szCs w:val="20"/>
        </w:rPr>
        <w:t>, 1989)</w:t>
      </w:r>
      <w:r>
        <w:rPr>
          <w:rStyle w:val="Rimandonotaapidipagina"/>
          <w:rFonts w:ascii="Arial" w:hAnsi="Arial" w:cs="Arial"/>
          <w:sz w:val="20"/>
          <w:szCs w:val="20"/>
        </w:rPr>
        <w:footnoteReference w:id="12"/>
      </w:r>
      <w:r w:rsidRPr="00281F78">
        <w:rPr>
          <w:rFonts w:ascii="Arial" w:hAnsi="Arial" w:cs="Arial"/>
          <w:sz w:val="20"/>
          <w:szCs w:val="20"/>
        </w:rPr>
        <w:t>; difatti, è oramai noto come la demotivazione tra il corpo studentesco si stia diffondendo, rendendo gli insegnanti sempre più delusi rischiando di umiliare la professionalità degli stessi.</w:t>
      </w:r>
    </w:p>
    <w:p w:rsidR="00281F78" w:rsidRPr="00281F78" w:rsidRDefault="00281F78" w:rsidP="00281F78">
      <w:pPr>
        <w:jc w:val="both"/>
        <w:rPr>
          <w:rFonts w:ascii="Arial" w:hAnsi="Arial" w:cs="Arial"/>
          <w:sz w:val="20"/>
          <w:szCs w:val="20"/>
        </w:rPr>
      </w:pPr>
    </w:p>
    <w:p w:rsidR="00281F78" w:rsidRPr="00281F78" w:rsidRDefault="00281F78" w:rsidP="00081C43">
      <w:pPr>
        <w:pStyle w:val="Titolo2"/>
      </w:pPr>
      <w:r w:rsidRPr="00281F78">
        <w:t>Lo studio Getsemani</w:t>
      </w:r>
    </w:p>
    <w:p w:rsidR="00281F78" w:rsidRPr="00281F78" w:rsidRDefault="00281F78" w:rsidP="00281F78">
      <w:pPr>
        <w:jc w:val="both"/>
        <w:rPr>
          <w:rFonts w:ascii="Arial" w:hAnsi="Arial" w:cs="Arial"/>
          <w:sz w:val="20"/>
          <w:szCs w:val="20"/>
        </w:rPr>
      </w:pPr>
    </w:p>
    <w:p w:rsidR="00281F78" w:rsidRPr="00281F78" w:rsidRDefault="00281F78" w:rsidP="00281F78">
      <w:pPr>
        <w:jc w:val="both"/>
        <w:rPr>
          <w:rFonts w:ascii="Arial" w:hAnsi="Arial" w:cs="Arial"/>
          <w:sz w:val="20"/>
          <w:szCs w:val="20"/>
        </w:rPr>
      </w:pPr>
      <w:r w:rsidRPr="00281F78">
        <w:rPr>
          <w:rFonts w:ascii="Arial" w:hAnsi="Arial" w:cs="Arial"/>
          <w:sz w:val="20"/>
          <w:szCs w:val="20"/>
        </w:rPr>
        <w:t>Lo studio Getsemani ha fatto emergere tre problematiche che si manifestano con lo stress lavoro correlato tra gli insegnanti:</w:t>
      </w:r>
    </w:p>
    <w:p w:rsidR="00281F78" w:rsidRPr="00281F78" w:rsidRDefault="00281F78" w:rsidP="00281F78">
      <w:pPr>
        <w:jc w:val="both"/>
        <w:rPr>
          <w:rFonts w:ascii="Arial" w:hAnsi="Arial" w:cs="Arial"/>
          <w:sz w:val="20"/>
          <w:szCs w:val="20"/>
        </w:rPr>
      </w:pPr>
    </w:p>
    <w:p w:rsidR="00281F78" w:rsidRPr="00281F78" w:rsidRDefault="00281F78" w:rsidP="00281F78">
      <w:pPr>
        <w:numPr>
          <w:ilvl w:val="0"/>
          <w:numId w:val="9"/>
        </w:numPr>
        <w:jc w:val="both"/>
        <w:rPr>
          <w:rFonts w:ascii="Arial" w:hAnsi="Arial" w:cs="Arial"/>
          <w:sz w:val="20"/>
          <w:szCs w:val="20"/>
        </w:rPr>
      </w:pPr>
      <w:r w:rsidRPr="00281F78">
        <w:rPr>
          <w:rFonts w:ascii="Arial" w:hAnsi="Arial" w:cs="Arial"/>
          <w:sz w:val="20"/>
          <w:szCs w:val="20"/>
        </w:rPr>
        <w:t>Classi numerose, disorganizzazione, scarsa disciplina degli studenti.</w:t>
      </w:r>
    </w:p>
    <w:p w:rsidR="00281F78" w:rsidRPr="00281F78" w:rsidRDefault="00281F78" w:rsidP="00281F78">
      <w:pPr>
        <w:numPr>
          <w:ilvl w:val="0"/>
          <w:numId w:val="9"/>
        </w:numPr>
        <w:jc w:val="both"/>
        <w:rPr>
          <w:rFonts w:ascii="Arial" w:hAnsi="Arial" w:cs="Arial"/>
          <w:sz w:val="20"/>
          <w:szCs w:val="20"/>
        </w:rPr>
      </w:pPr>
      <w:r w:rsidRPr="00281F78">
        <w:rPr>
          <w:rFonts w:ascii="Arial" w:hAnsi="Arial" w:cs="Arial"/>
          <w:sz w:val="20"/>
          <w:szCs w:val="20"/>
        </w:rPr>
        <w:t xml:space="preserve">Sede scolastiche in aree disagiate socialmente svantaggiate, strutture fatiscenti, dotazioni didattiche insufficienti e/o inadeguate </w:t>
      </w:r>
    </w:p>
    <w:p w:rsidR="00281F78" w:rsidRPr="00281F78" w:rsidRDefault="00281F78" w:rsidP="00281F78">
      <w:pPr>
        <w:numPr>
          <w:ilvl w:val="0"/>
          <w:numId w:val="9"/>
        </w:numPr>
        <w:jc w:val="both"/>
        <w:rPr>
          <w:rFonts w:ascii="Arial" w:hAnsi="Arial" w:cs="Arial"/>
          <w:sz w:val="20"/>
          <w:szCs w:val="20"/>
        </w:rPr>
      </w:pPr>
      <w:r w:rsidRPr="00281F78">
        <w:rPr>
          <w:rFonts w:ascii="Arial" w:hAnsi="Arial" w:cs="Arial"/>
          <w:sz w:val="20"/>
          <w:szCs w:val="20"/>
        </w:rPr>
        <w:t xml:space="preserve">Precariato </w:t>
      </w:r>
      <w:r>
        <w:rPr>
          <w:rFonts w:ascii="Arial" w:hAnsi="Arial" w:cs="Arial"/>
          <w:sz w:val="20"/>
          <w:szCs w:val="20"/>
        </w:rPr>
        <w:t>ed immigrazione per incarico.</w:t>
      </w:r>
      <w:r>
        <w:rPr>
          <w:rStyle w:val="Rimandonotaapidipagina"/>
          <w:rFonts w:ascii="Arial" w:hAnsi="Arial" w:cs="Arial"/>
          <w:sz w:val="20"/>
          <w:szCs w:val="20"/>
        </w:rPr>
        <w:footnoteReference w:id="13"/>
      </w:r>
    </w:p>
    <w:p w:rsidR="00281F78" w:rsidRPr="00281F78" w:rsidRDefault="00281F78" w:rsidP="00281F78">
      <w:pPr>
        <w:jc w:val="both"/>
        <w:rPr>
          <w:rFonts w:ascii="Arial" w:hAnsi="Arial" w:cs="Arial"/>
          <w:sz w:val="20"/>
          <w:szCs w:val="20"/>
        </w:rPr>
      </w:pPr>
    </w:p>
    <w:p w:rsidR="00281F78" w:rsidRPr="00281F78" w:rsidRDefault="00281F78" w:rsidP="00281F78">
      <w:pPr>
        <w:jc w:val="both"/>
        <w:rPr>
          <w:rFonts w:ascii="Arial" w:hAnsi="Arial" w:cs="Arial"/>
          <w:sz w:val="20"/>
          <w:szCs w:val="20"/>
        </w:rPr>
      </w:pPr>
      <w:r w:rsidRPr="00281F78">
        <w:rPr>
          <w:rFonts w:ascii="Arial" w:hAnsi="Arial" w:cs="Arial"/>
          <w:sz w:val="20"/>
          <w:szCs w:val="20"/>
        </w:rPr>
        <w:t xml:space="preserve">Dallo studio </w:t>
      </w:r>
      <w:proofErr w:type="spellStart"/>
      <w:r w:rsidRPr="00281F78">
        <w:rPr>
          <w:rFonts w:ascii="Arial" w:hAnsi="Arial" w:cs="Arial"/>
          <w:sz w:val="20"/>
          <w:szCs w:val="20"/>
        </w:rPr>
        <w:t>Getsmani</w:t>
      </w:r>
      <w:proofErr w:type="spellEnd"/>
      <w:r w:rsidRPr="00281F78">
        <w:rPr>
          <w:rFonts w:ascii="Arial" w:hAnsi="Arial" w:cs="Arial"/>
          <w:sz w:val="20"/>
          <w:szCs w:val="20"/>
        </w:rPr>
        <w:t xml:space="preserve"> si nota che all’interno della categoria della PA (Personal </w:t>
      </w:r>
      <w:proofErr w:type="spellStart"/>
      <w:r w:rsidRPr="00281F78">
        <w:rPr>
          <w:rFonts w:ascii="Arial" w:hAnsi="Arial" w:cs="Arial"/>
          <w:sz w:val="20"/>
          <w:szCs w:val="20"/>
        </w:rPr>
        <w:t>Accomplishement</w:t>
      </w:r>
      <w:proofErr w:type="spellEnd"/>
      <w:r w:rsidRPr="00281F78">
        <w:rPr>
          <w:rFonts w:ascii="Arial" w:hAnsi="Arial" w:cs="Arial"/>
          <w:sz w:val="20"/>
          <w:szCs w:val="20"/>
        </w:rPr>
        <w:t xml:space="preserve"> = Realizzazione personale, uno dei tre fattori che fa emergere il </w:t>
      </w:r>
      <w:proofErr w:type="spellStart"/>
      <w:r w:rsidRPr="00281F78">
        <w:rPr>
          <w:rFonts w:ascii="Arial" w:hAnsi="Arial" w:cs="Arial"/>
          <w:sz w:val="20"/>
          <w:szCs w:val="20"/>
        </w:rPr>
        <w:t>burnout</w:t>
      </w:r>
      <w:proofErr w:type="spellEnd"/>
      <w:r w:rsidRPr="00281F78">
        <w:rPr>
          <w:rFonts w:ascii="Arial" w:hAnsi="Arial" w:cs="Arial"/>
          <w:sz w:val="20"/>
          <w:szCs w:val="20"/>
        </w:rPr>
        <w:t>) gli insegnati sono i soggetti più a rischio per lo sviluppo di malattie psichiatriche.</w:t>
      </w:r>
    </w:p>
    <w:p w:rsidR="00281F78" w:rsidRPr="00281F78" w:rsidRDefault="00281F78" w:rsidP="00281F78">
      <w:pPr>
        <w:jc w:val="both"/>
        <w:rPr>
          <w:rFonts w:ascii="Arial" w:hAnsi="Arial" w:cs="Arial"/>
          <w:sz w:val="20"/>
          <w:szCs w:val="20"/>
        </w:rPr>
      </w:pPr>
      <w:r w:rsidRPr="00281F78">
        <w:rPr>
          <w:rFonts w:ascii="Arial" w:hAnsi="Arial" w:cs="Arial"/>
          <w:sz w:val="20"/>
          <w:szCs w:val="20"/>
        </w:rPr>
        <w:t xml:space="preserve">Per risolvere i problemi collegati allo stress, all’interno di una qualsiasi organizzazione, sarebbe opportuno disporre un “osservatorio” in grado di rilevare la realtà lavorativa, applicando metodologie di ricerca sociale e psicologica. Il fine sarebbe quello di realizzare delle soluzioni volte a migliorare l’efficienza stessa dei docenti. Tra gli strumenti per raggiungere questo scopo, emerge il “World </w:t>
      </w:r>
      <w:proofErr w:type="spellStart"/>
      <w:r w:rsidRPr="00281F78">
        <w:rPr>
          <w:rFonts w:ascii="Arial" w:hAnsi="Arial" w:cs="Arial"/>
          <w:sz w:val="20"/>
          <w:szCs w:val="20"/>
        </w:rPr>
        <w:t>Cafè</w:t>
      </w:r>
      <w:proofErr w:type="spellEnd"/>
      <w:r w:rsidRPr="00281F78">
        <w:rPr>
          <w:rFonts w:ascii="Arial" w:hAnsi="Arial" w:cs="Arial"/>
          <w:sz w:val="20"/>
          <w:szCs w:val="20"/>
        </w:rPr>
        <w:t xml:space="preserve">”, una tecnica di ricerca sociale qualitativa che si ispira a quei momenti che si creano durante una pausa condivisa con altre persone, al fine di intavolare delle discussioni su determinati argomenti, con l’obiettivo di cercare delle proposte mirate alla risoluzione dei problemi organizzativi. </w:t>
      </w:r>
    </w:p>
    <w:p w:rsidR="00281F78" w:rsidRPr="00281F78" w:rsidRDefault="00281F78" w:rsidP="00281F78">
      <w:pPr>
        <w:jc w:val="both"/>
        <w:rPr>
          <w:rFonts w:ascii="Arial" w:hAnsi="Arial" w:cs="Arial"/>
          <w:sz w:val="20"/>
          <w:szCs w:val="20"/>
        </w:rPr>
      </w:pPr>
      <w:r w:rsidRPr="00281F78">
        <w:rPr>
          <w:rFonts w:ascii="Arial" w:hAnsi="Arial" w:cs="Arial"/>
          <w:sz w:val="20"/>
          <w:szCs w:val="20"/>
        </w:rPr>
        <w:t xml:space="preserve">Il World </w:t>
      </w:r>
      <w:proofErr w:type="spellStart"/>
      <w:r w:rsidRPr="00281F78">
        <w:rPr>
          <w:rFonts w:ascii="Arial" w:hAnsi="Arial" w:cs="Arial"/>
          <w:sz w:val="20"/>
          <w:szCs w:val="20"/>
        </w:rPr>
        <w:t>Cafè</w:t>
      </w:r>
      <w:proofErr w:type="spellEnd"/>
      <w:r w:rsidRPr="00281F78">
        <w:rPr>
          <w:rFonts w:ascii="Arial" w:hAnsi="Arial" w:cs="Arial"/>
          <w:sz w:val="20"/>
          <w:szCs w:val="20"/>
        </w:rPr>
        <w:t xml:space="preserve">, applicato al mondo degli insegnanti, ha fatto emergere 3 situazioni distinte in: </w:t>
      </w:r>
    </w:p>
    <w:p w:rsidR="00281F78" w:rsidRPr="00281F78" w:rsidRDefault="00281F78" w:rsidP="00281F78">
      <w:pPr>
        <w:jc w:val="both"/>
        <w:rPr>
          <w:rFonts w:ascii="Arial" w:hAnsi="Arial" w:cs="Arial"/>
          <w:sz w:val="20"/>
          <w:szCs w:val="20"/>
        </w:rPr>
      </w:pPr>
    </w:p>
    <w:p w:rsidR="00281F78" w:rsidRPr="00281F78" w:rsidRDefault="00281F78" w:rsidP="00081C43">
      <w:pPr>
        <w:pStyle w:val="Titolo3"/>
      </w:pPr>
      <w:r w:rsidRPr="00281F78">
        <w:t xml:space="preserve">Ambientali </w:t>
      </w:r>
    </w:p>
    <w:p w:rsidR="00281F78" w:rsidRPr="00281F78" w:rsidRDefault="00281F78" w:rsidP="00281F78">
      <w:pPr>
        <w:jc w:val="both"/>
        <w:rPr>
          <w:rFonts w:ascii="Arial" w:hAnsi="Arial" w:cs="Arial"/>
          <w:sz w:val="20"/>
          <w:szCs w:val="20"/>
        </w:rPr>
      </w:pPr>
    </w:p>
    <w:p w:rsidR="00281F78" w:rsidRPr="00281F78" w:rsidRDefault="00281F78" w:rsidP="00281F78">
      <w:pPr>
        <w:jc w:val="both"/>
        <w:rPr>
          <w:rFonts w:ascii="Arial" w:hAnsi="Arial" w:cs="Arial"/>
          <w:sz w:val="20"/>
          <w:szCs w:val="20"/>
        </w:rPr>
      </w:pPr>
      <w:r w:rsidRPr="00281F78">
        <w:rPr>
          <w:rFonts w:ascii="Arial" w:hAnsi="Arial" w:cs="Arial"/>
          <w:sz w:val="20"/>
          <w:szCs w:val="20"/>
        </w:rPr>
        <w:t xml:space="preserve">Sono problemi legati all’impatto con gli ambienti, come gli edifici scolastici, caratterizzati sempre di più dal degrado, aggravato dalla sensazione di una mancanza di investimenti economici. Le classi sempre più numerose, circoscritte in spazi non adeguatamente sufficienti, creano situazioni di difficile gestione che si ripercuotono sull’umore generale sia degli insegnanti, sia degli alunni, i quali ne risentono anche sull’apprendimento. Altro dato che emerge in ambito ambientale, spicca la conclamata fatiscenza delle scuole italiane: uno studio di Legambiente (2011), con dati risalenti al 2009, mostra la gravità del fenomeno manutenzione degli edifici scolastici, in tutto il nostro Paese. Secondo lo studio, il 36% degli edifici scolastici italiani ha bisogno di interventi di ristrutturazione </w:t>
      </w:r>
      <w:r w:rsidRPr="00281F78">
        <w:rPr>
          <w:rFonts w:ascii="Arial" w:hAnsi="Arial" w:cs="Arial"/>
          <w:bCs/>
          <w:sz w:val="20"/>
          <w:szCs w:val="20"/>
        </w:rPr>
        <w:t>e</w:t>
      </w:r>
      <w:r w:rsidRPr="00281F78">
        <w:rPr>
          <w:rFonts w:ascii="Arial" w:hAnsi="Arial" w:cs="Arial"/>
          <w:b/>
          <w:bCs/>
          <w:sz w:val="20"/>
          <w:szCs w:val="20"/>
        </w:rPr>
        <w:t xml:space="preserve"> </w:t>
      </w:r>
      <w:r w:rsidRPr="00281F78">
        <w:rPr>
          <w:rFonts w:ascii="Arial" w:hAnsi="Arial" w:cs="Arial"/>
          <w:sz w:val="20"/>
          <w:szCs w:val="20"/>
        </w:rPr>
        <w:t>manutenzione urgenti; più del 50% delle scuole si trova in zone ad alto rischio sismico e solo il 58% ha il certificato di agibilità</w:t>
      </w:r>
      <w:r w:rsidRPr="00281F78">
        <w:rPr>
          <w:rFonts w:ascii="Arial" w:hAnsi="Arial" w:cs="Arial"/>
          <w:b/>
          <w:bCs/>
          <w:sz w:val="20"/>
          <w:szCs w:val="20"/>
        </w:rPr>
        <w:t>.</w:t>
      </w:r>
      <w:r>
        <w:rPr>
          <w:rStyle w:val="Rimandonotaapidipagina"/>
          <w:rFonts w:ascii="Arial" w:hAnsi="Arial" w:cs="Arial"/>
          <w:b/>
          <w:bCs/>
          <w:sz w:val="20"/>
          <w:szCs w:val="20"/>
        </w:rPr>
        <w:footnoteReference w:id="14"/>
      </w:r>
    </w:p>
    <w:p w:rsidR="00281F78" w:rsidRPr="00281F78" w:rsidRDefault="00281F78" w:rsidP="00281F78">
      <w:pPr>
        <w:jc w:val="both"/>
        <w:rPr>
          <w:rFonts w:ascii="Arial" w:hAnsi="Arial" w:cs="Arial"/>
          <w:sz w:val="20"/>
          <w:szCs w:val="20"/>
        </w:rPr>
      </w:pPr>
    </w:p>
    <w:p w:rsidR="00281F78" w:rsidRPr="00281F78" w:rsidRDefault="00281F78" w:rsidP="00081C43">
      <w:pPr>
        <w:pStyle w:val="Titolo3"/>
      </w:pPr>
      <w:r w:rsidRPr="00281F78">
        <w:t xml:space="preserve">Socio-culturali </w:t>
      </w:r>
    </w:p>
    <w:p w:rsidR="00281F78" w:rsidRPr="00281F78" w:rsidRDefault="00281F78" w:rsidP="00281F78">
      <w:pPr>
        <w:jc w:val="both"/>
        <w:rPr>
          <w:rFonts w:ascii="Arial" w:hAnsi="Arial" w:cs="Arial"/>
          <w:sz w:val="20"/>
          <w:szCs w:val="20"/>
        </w:rPr>
      </w:pPr>
    </w:p>
    <w:p w:rsidR="00281F78" w:rsidRPr="00281F78" w:rsidRDefault="00281F78" w:rsidP="00281F78">
      <w:pPr>
        <w:jc w:val="both"/>
        <w:rPr>
          <w:rFonts w:ascii="Arial" w:hAnsi="Arial" w:cs="Arial"/>
          <w:sz w:val="20"/>
          <w:szCs w:val="20"/>
        </w:rPr>
      </w:pPr>
      <w:r w:rsidRPr="00281F78">
        <w:rPr>
          <w:rFonts w:ascii="Arial" w:hAnsi="Arial" w:cs="Arial"/>
          <w:sz w:val="20"/>
          <w:szCs w:val="20"/>
        </w:rPr>
        <w:t>E’ legato ai problemi che si sviluppano con le trasformazioni dell’ambiente socio-culturale di riferimento. In Italia particolarmente si riscontrano due principali fenomeni:</w:t>
      </w:r>
    </w:p>
    <w:p w:rsidR="00281F78" w:rsidRPr="00281F78" w:rsidRDefault="00281F78" w:rsidP="00281F78">
      <w:pPr>
        <w:jc w:val="both"/>
        <w:rPr>
          <w:rFonts w:ascii="Arial" w:hAnsi="Arial" w:cs="Arial"/>
          <w:sz w:val="20"/>
          <w:szCs w:val="20"/>
        </w:rPr>
      </w:pPr>
    </w:p>
    <w:p w:rsidR="00281F78" w:rsidRPr="00281F78" w:rsidRDefault="00281F78" w:rsidP="00281F78">
      <w:pPr>
        <w:numPr>
          <w:ilvl w:val="0"/>
          <w:numId w:val="12"/>
        </w:numPr>
        <w:jc w:val="both"/>
        <w:rPr>
          <w:rFonts w:ascii="Arial" w:hAnsi="Arial" w:cs="Arial"/>
          <w:sz w:val="20"/>
          <w:szCs w:val="20"/>
        </w:rPr>
      </w:pPr>
      <w:r w:rsidRPr="00281F78">
        <w:rPr>
          <w:rFonts w:ascii="Arial" w:hAnsi="Arial" w:cs="Arial"/>
          <w:sz w:val="20"/>
          <w:szCs w:val="20"/>
        </w:rPr>
        <w:t>Lo sviluppo delle tecnologie informatiche, le quali creano un divario tra gli insegnanti e le nuove generazioni di alunni, oggi definito “Digital Divide”. I docenti risentono di una difficoltà nell’utilizzo di hardware e software, continuando a preferire i metodi tradizionali, come l’utilizzo di libri di testo. Le nuove generazioni (Web generation), invece, abituate ad agire e pensare in tempi brevi, trovano questi metodi frustanti e noiosi.</w:t>
      </w:r>
    </w:p>
    <w:p w:rsidR="00281F78" w:rsidRDefault="00281F78" w:rsidP="00281F78">
      <w:pPr>
        <w:numPr>
          <w:ilvl w:val="0"/>
          <w:numId w:val="12"/>
        </w:numPr>
        <w:jc w:val="both"/>
        <w:rPr>
          <w:rFonts w:ascii="Arial" w:hAnsi="Arial" w:cs="Arial"/>
          <w:sz w:val="20"/>
          <w:szCs w:val="20"/>
        </w:rPr>
      </w:pPr>
      <w:r w:rsidRPr="00281F78">
        <w:rPr>
          <w:rFonts w:ascii="Arial" w:hAnsi="Arial" w:cs="Arial"/>
          <w:sz w:val="20"/>
          <w:szCs w:val="20"/>
        </w:rPr>
        <w:t xml:space="preserve">La Grande Immigrazione comunitaria ed </w:t>
      </w:r>
      <w:proofErr w:type="spellStart"/>
      <w:r w:rsidRPr="00281F78">
        <w:rPr>
          <w:rFonts w:ascii="Arial" w:hAnsi="Arial" w:cs="Arial"/>
          <w:sz w:val="20"/>
          <w:szCs w:val="20"/>
        </w:rPr>
        <w:t>extra-communitaria</w:t>
      </w:r>
      <w:proofErr w:type="spellEnd"/>
      <w:r w:rsidRPr="00281F78">
        <w:rPr>
          <w:rFonts w:ascii="Arial" w:hAnsi="Arial" w:cs="Arial"/>
          <w:sz w:val="20"/>
          <w:szCs w:val="20"/>
        </w:rPr>
        <w:t>, costringe gli insegnanti a modificare la comunicazione verso l’alunno straniero, mettendo in discussione i valori tradizionali, dominanti e locali.</w:t>
      </w:r>
    </w:p>
    <w:p w:rsidR="00281F78" w:rsidRDefault="00281F78" w:rsidP="00281F78">
      <w:pPr>
        <w:jc w:val="both"/>
        <w:rPr>
          <w:rFonts w:ascii="Arial" w:hAnsi="Arial" w:cs="Arial"/>
          <w:sz w:val="20"/>
          <w:szCs w:val="20"/>
        </w:rPr>
      </w:pPr>
    </w:p>
    <w:p w:rsidR="00281F78" w:rsidRPr="00281F78" w:rsidRDefault="00281F78" w:rsidP="00081C43">
      <w:pPr>
        <w:pStyle w:val="Titolo3"/>
      </w:pPr>
      <w:r w:rsidRPr="00281F78">
        <w:t>Personali professionali</w:t>
      </w:r>
    </w:p>
    <w:p w:rsidR="00281F78" w:rsidRPr="00281F78" w:rsidRDefault="00281F78" w:rsidP="00281F78">
      <w:pPr>
        <w:jc w:val="both"/>
        <w:rPr>
          <w:rFonts w:ascii="Arial" w:hAnsi="Arial" w:cs="Arial"/>
          <w:sz w:val="20"/>
          <w:szCs w:val="20"/>
        </w:rPr>
      </w:pPr>
    </w:p>
    <w:p w:rsidR="00281F78" w:rsidRPr="00281F78" w:rsidRDefault="00281F78" w:rsidP="00281F78">
      <w:pPr>
        <w:jc w:val="both"/>
        <w:rPr>
          <w:rFonts w:ascii="Arial" w:hAnsi="Arial" w:cs="Arial"/>
          <w:sz w:val="20"/>
          <w:szCs w:val="20"/>
        </w:rPr>
      </w:pPr>
      <w:r w:rsidRPr="00281F78">
        <w:rPr>
          <w:rFonts w:ascii="Arial" w:hAnsi="Arial" w:cs="Arial"/>
          <w:sz w:val="20"/>
          <w:szCs w:val="20"/>
        </w:rPr>
        <w:t>In questa categoria lo stress è alimentato dalla concezione personale che il singolo pone alla base del propria professione d’insegnante:</w:t>
      </w:r>
    </w:p>
    <w:p w:rsidR="00281F78" w:rsidRPr="00281F78" w:rsidRDefault="00281F78" w:rsidP="00281F78">
      <w:pPr>
        <w:jc w:val="both"/>
        <w:rPr>
          <w:rFonts w:ascii="Arial" w:hAnsi="Arial" w:cs="Arial"/>
          <w:sz w:val="20"/>
          <w:szCs w:val="20"/>
        </w:rPr>
      </w:pPr>
    </w:p>
    <w:p w:rsidR="006E6168" w:rsidRPr="00281F78" w:rsidRDefault="00BE50AB" w:rsidP="00281F78">
      <w:pPr>
        <w:numPr>
          <w:ilvl w:val="0"/>
          <w:numId w:val="10"/>
        </w:numPr>
        <w:jc w:val="both"/>
        <w:rPr>
          <w:rFonts w:ascii="Arial" w:hAnsi="Arial" w:cs="Arial"/>
          <w:sz w:val="20"/>
          <w:szCs w:val="20"/>
        </w:rPr>
      </w:pPr>
      <w:r w:rsidRPr="00281F78">
        <w:rPr>
          <w:rFonts w:ascii="Arial" w:hAnsi="Arial" w:cs="Arial"/>
          <w:sz w:val="20"/>
          <w:szCs w:val="20"/>
        </w:rPr>
        <w:t xml:space="preserve">Le famiglie del post bum economico, stanno diventando iperprotettive, scatenando effetti di de-responsabilizzazione nei figli, instaurando in loro la convinzione che l’apprendimento scolastico sia esclusivamente finalizzato al raggiungimento di un benessere futuro, ponendosi così come ostacolo nel rapporto alunno – insegnante. </w:t>
      </w:r>
    </w:p>
    <w:p w:rsidR="00281F78" w:rsidRPr="00281F78" w:rsidRDefault="00BE50AB" w:rsidP="00281F78">
      <w:pPr>
        <w:numPr>
          <w:ilvl w:val="0"/>
          <w:numId w:val="10"/>
        </w:numPr>
        <w:jc w:val="both"/>
        <w:rPr>
          <w:rFonts w:ascii="Arial" w:hAnsi="Arial" w:cs="Arial"/>
          <w:sz w:val="20"/>
          <w:szCs w:val="20"/>
        </w:rPr>
      </w:pPr>
      <w:r w:rsidRPr="00281F78">
        <w:rPr>
          <w:rFonts w:ascii="Arial" w:hAnsi="Arial" w:cs="Arial"/>
          <w:sz w:val="20"/>
          <w:szCs w:val="20"/>
        </w:rPr>
        <w:t>Uno studio condotto in America da Mia Bullock</w:t>
      </w:r>
      <w:r w:rsidR="00081C43">
        <w:rPr>
          <w:rStyle w:val="Rimandonotaapidipagina"/>
          <w:rFonts w:ascii="Arial" w:hAnsi="Arial" w:cs="Arial"/>
          <w:sz w:val="20"/>
          <w:szCs w:val="20"/>
        </w:rPr>
        <w:footnoteReference w:id="15"/>
      </w:r>
      <w:r w:rsidRPr="00281F78">
        <w:rPr>
          <w:rFonts w:ascii="Arial" w:hAnsi="Arial" w:cs="Arial"/>
          <w:sz w:val="20"/>
          <w:szCs w:val="20"/>
        </w:rPr>
        <w:t>, nel 2015, analizza la domanda “Chi è un buon insegnante?” per concludere che “un buon insegnante è colui che sa relazionarsi con disponibilità, pazienza, che sa intrattenere e che si pone positivamente verso la classe”. Alla luce di questo studio, si nota che gli insegnanti sembrano preferire maggiormente un riconoscimento da parte degli altri colleghi e del sistema istituzionale, piuttosto che da parte dei propri studenti.</w:t>
      </w:r>
    </w:p>
    <w:p w:rsidR="00281F78" w:rsidRPr="00281F78" w:rsidRDefault="00281F78" w:rsidP="00281F78">
      <w:pPr>
        <w:jc w:val="both"/>
        <w:rPr>
          <w:rFonts w:ascii="Arial" w:hAnsi="Arial" w:cs="Arial"/>
          <w:sz w:val="20"/>
          <w:szCs w:val="20"/>
        </w:rPr>
      </w:pPr>
    </w:p>
    <w:p w:rsidR="00281F78" w:rsidRPr="00281F78" w:rsidRDefault="00281F78" w:rsidP="00081C43">
      <w:pPr>
        <w:pStyle w:val="Titolo2"/>
      </w:pPr>
      <w:r w:rsidRPr="00281F78">
        <w:t>Soluzioni</w:t>
      </w:r>
    </w:p>
    <w:p w:rsidR="00281F78" w:rsidRPr="00281F78" w:rsidRDefault="00281F78" w:rsidP="00281F78">
      <w:pPr>
        <w:jc w:val="both"/>
        <w:rPr>
          <w:rFonts w:ascii="Arial" w:hAnsi="Arial" w:cs="Arial"/>
          <w:sz w:val="20"/>
          <w:szCs w:val="20"/>
        </w:rPr>
      </w:pPr>
    </w:p>
    <w:p w:rsidR="00281F78" w:rsidRPr="00281F78" w:rsidRDefault="00281F78" w:rsidP="00281F78">
      <w:pPr>
        <w:jc w:val="both"/>
        <w:rPr>
          <w:rFonts w:ascii="Arial" w:hAnsi="Arial" w:cs="Arial"/>
          <w:sz w:val="20"/>
          <w:szCs w:val="20"/>
        </w:rPr>
      </w:pPr>
      <w:r w:rsidRPr="00281F78">
        <w:rPr>
          <w:rFonts w:ascii="Arial" w:hAnsi="Arial" w:cs="Arial"/>
          <w:sz w:val="20"/>
          <w:szCs w:val="20"/>
        </w:rPr>
        <w:t xml:space="preserve">Al pari di campi precedentemente analizzati è emerso come la prevenzione dello stress sia l’arma più efficace contro il </w:t>
      </w:r>
      <w:proofErr w:type="spellStart"/>
      <w:r w:rsidRPr="00281F78">
        <w:rPr>
          <w:rFonts w:ascii="Arial" w:hAnsi="Arial" w:cs="Arial"/>
          <w:sz w:val="20"/>
          <w:szCs w:val="20"/>
        </w:rPr>
        <w:t>burnout</w:t>
      </w:r>
      <w:proofErr w:type="spellEnd"/>
      <w:r w:rsidRPr="00281F78">
        <w:rPr>
          <w:rFonts w:ascii="Arial" w:hAnsi="Arial" w:cs="Arial"/>
          <w:sz w:val="20"/>
          <w:szCs w:val="20"/>
        </w:rPr>
        <w:t xml:space="preserve"> e tutte quelle patologie che derivano dallo stress; in considerazione del fatto che il </w:t>
      </w:r>
      <w:proofErr w:type="spellStart"/>
      <w:r w:rsidRPr="00281F78">
        <w:rPr>
          <w:rFonts w:ascii="Arial" w:hAnsi="Arial" w:cs="Arial"/>
          <w:sz w:val="20"/>
          <w:szCs w:val="20"/>
        </w:rPr>
        <w:t>burnout</w:t>
      </w:r>
      <w:proofErr w:type="spellEnd"/>
      <w:r w:rsidRPr="00281F78">
        <w:rPr>
          <w:rFonts w:ascii="Arial" w:hAnsi="Arial" w:cs="Arial"/>
          <w:sz w:val="20"/>
          <w:szCs w:val="20"/>
        </w:rPr>
        <w:t xml:space="preserve"> presenti una forte capacità di contagio sui soggetti. Tale prevenzione può essere, in prima istanza, promossa dalla dirigenza, la quale dovrebbe fornire più supporto agli insegnanti, mostrando interessamento e riconoscendo a questi ultimi considerazione in presenza di un buon lavoro. Al livello individuale, gli insegnanti potrebbero attuare le già citate tecniche di </w:t>
      </w:r>
      <w:proofErr w:type="spellStart"/>
      <w:r w:rsidRPr="00281F78">
        <w:rPr>
          <w:rFonts w:ascii="Arial" w:hAnsi="Arial" w:cs="Arial"/>
          <w:sz w:val="20"/>
          <w:szCs w:val="20"/>
        </w:rPr>
        <w:t>empowerment</w:t>
      </w:r>
      <w:proofErr w:type="spellEnd"/>
      <w:r w:rsidRPr="00281F78">
        <w:rPr>
          <w:rFonts w:ascii="Arial" w:hAnsi="Arial" w:cs="Arial"/>
          <w:sz w:val="20"/>
          <w:szCs w:val="20"/>
        </w:rPr>
        <w:t>, quali il rafforzamento delle capacità di resilienza attraverso corsi formativi antecedenti all’inserimento nel mondo della scuola e durante il tirocinio. Infine, come avviene in alcuni enti privati, si potrebbero assumere dei supervisori volti a controllare situazioni potenziali di stress. Tutte le soluzione preventive sopracitate comporterebbero non solo un efficiente e un efficace servizio alla società, ma anche un’umanizzazione dei contesti e delle relazioni, in quante anche queste, nonostante siano di lieve entità rispetto al ruolo dei docenti, tendono ad educare in modo informale e non intenzionale.</w:t>
      </w:r>
    </w:p>
    <w:p w:rsidR="00281F78" w:rsidRPr="00281F78" w:rsidRDefault="00281F78" w:rsidP="00281F78">
      <w:pPr>
        <w:jc w:val="both"/>
        <w:rPr>
          <w:rFonts w:ascii="Arial" w:hAnsi="Arial" w:cs="Arial"/>
          <w:sz w:val="20"/>
          <w:szCs w:val="20"/>
        </w:rPr>
      </w:pPr>
    </w:p>
    <w:p w:rsidR="0009130A" w:rsidRPr="00281F78" w:rsidRDefault="00E61379" w:rsidP="00281F78">
      <w:pPr>
        <w:jc w:val="both"/>
        <w:rPr>
          <w:rFonts w:ascii="Arial" w:hAnsi="Arial" w:cs="Arial"/>
          <w:sz w:val="20"/>
          <w:szCs w:val="20"/>
        </w:rPr>
      </w:pPr>
    </w:p>
    <w:p w:rsidR="00281F78" w:rsidRDefault="00281F78" w:rsidP="00FF211E">
      <w:pPr>
        <w:jc w:val="both"/>
        <w:rPr>
          <w:rFonts w:ascii="Arial" w:hAnsi="Arial" w:cs="Arial"/>
          <w:sz w:val="20"/>
          <w:szCs w:val="20"/>
        </w:rPr>
      </w:pPr>
    </w:p>
    <w:p w:rsidR="0096097D" w:rsidRDefault="0096097D" w:rsidP="00D64CC7">
      <w:pPr>
        <w:jc w:val="both"/>
        <w:rPr>
          <w:rFonts w:ascii="Arial" w:hAnsi="Arial" w:cs="Arial"/>
          <w:sz w:val="20"/>
          <w:szCs w:val="20"/>
        </w:rPr>
      </w:pPr>
    </w:p>
    <w:p w:rsidR="0096097D" w:rsidRPr="00081C43" w:rsidRDefault="0096097D" w:rsidP="00081C43">
      <w:pPr>
        <w:pStyle w:val="Titolo1"/>
        <w:rPr>
          <w:sz w:val="20"/>
          <w:szCs w:val="20"/>
        </w:rPr>
      </w:pPr>
      <w:r>
        <w:t>Conclusioni</w:t>
      </w:r>
    </w:p>
    <w:p w:rsidR="0096097D" w:rsidRDefault="0096097D" w:rsidP="0096097D">
      <w:pPr>
        <w:rPr>
          <w:rFonts w:ascii="Arial" w:hAnsi="Arial" w:cs="Arial"/>
          <w:b/>
          <w:sz w:val="24"/>
        </w:rPr>
      </w:pPr>
    </w:p>
    <w:p w:rsidR="0096097D" w:rsidRDefault="0096097D" w:rsidP="0096097D">
      <w:pPr>
        <w:rPr>
          <w:rFonts w:ascii="Arial" w:hAnsi="Arial" w:cs="Arial"/>
          <w:sz w:val="20"/>
        </w:rPr>
      </w:pPr>
      <w:r>
        <w:rPr>
          <w:rFonts w:ascii="Arial" w:hAnsi="Arial" w:cs="Arial"/>
          <w:sz w:val="20"/>
        </w:rPr>
        <w:t>Dai dati analizzati nel corso del capitolo sono stati cruciali studi esterni che hanno consentito una visone più ampia del problema ed un’eventuale soluzione per ogni caso specifico.</w:t>
      </w:r>
    </w:p>
    <w:p w:rsidR="0096097D" w:rsidRDefault="0096097D" w:rsidP="0096097D">
      <w:pPr>
        <w:rPr>
          <w:rFonts w:ascii="Arial" w:hAnsi="Arial" w:cs="Arial"/>
          <w:sz w:val="20"/>
        </w:rPr>
      </w:pPr>
      <w:r>
        <w:rPr>
          <w:rFonts w:ascii="Arial" w:hAnsi="Arial" w:cs="Arial"/>
          <w:sz w:val="20"/>
        </w:rPr>
        <w:t>Tutte le conclusioni hanno portato ad un unico inequivocabile verdetto, a fronte dei problemi di ogni settore, non sussistono al momento soluzioni efficaci al problema attuabili dopo la materializzazione del problema stesso. Nell’analisi di numerosi testi di natura scientifica e non solo, emergono alcune tecniche di prevenzione (citate in precedenza) attuabili in potenza ed in taluni casi già in atto in numerose organizzazioni. Tali tecniche comporterebbero la risoluzione del</w:t>
      </w:r>
      <w:r w:rsidRPr="00A70A5D">
        <w:rPr>
          <w:rFonts w:ascii="Arial" w:hAnsi="Arial" w:cs="Arial"/>
          <w:sz w:val="20"/>
        </w:rPr>
        <w:t xml:space="preserve"> problema prima che si presenti anche in forma lie</w:t>
      </w:r>
      <w:r>
        <w:rPr>
          <w:rFonts w:ascii="Arial" w:hAnsi="Arial" w:cs="Arial"/>
          <w:sz w:val="20"/>
        </w:rPr>
        <w:t>ve e non percepita dai soggetti, aiutando gli stessi a svolgere il loro lavoro nel modo più produttivo e sereno possibile; il ché sarebbe utile non solo per i lavoratori ma anche per gli enti o organizzazioni per cui operano.</w:t>
      </w:r>
    </w:p>
    <w:p w:rsidR="0096097D" w:rsidRDefault="0096097D" w:rsidP="0096097D">
      <w:pPr>
        <w:rPr>
          <w:rFonts w:ascii="Arial" w:hAnsi="Arial" w:cs="Arial"/>
          <w:sz w:val="20"/>
        </w:rPr>
      </w:pPr>
    </w:p>
    <w:p w:rsidR="0096097D" w:rsidRDefault="0096097D" w:rsidP="0096097D">
      <w:pPr>
        <w:rPr>
          <w:rFonts w:ascii="Arial" w:hAnsi="Arial" w:cs="Arial"/>
          <w:b/>
          <w:sz w:val="24"/>
          <w:szCs w:val="20"/>
        </w:rPr>
      </w:pPr>
      <w:r>
        <w:rPr>
          <w:rFonts w:ascii="Arial" w:hAnsi="Arial" w:cs="Arial"/>
          <w:b/>
          <w:sz w:val="24"/>
          <w:szCs w:val="20"/>
        </w:rPr>
        <w:t>Bibliografia</w:t>
      </w:r>
    </w:p>
    <w:p w:rsidR="0096097D" w:rsidRDefault="0096097D" w:rsidP="0096097D">
      <w:pPr>
        <w:jc w:val="center"/>
        <w:rPr>
          <w:rFonts w:ascii="Arial" w:hAnsi="Arial" w:cs="Arial"/>
          <w:b/>
          <w:sz w:val="24"/>
          <w:szCs w:val="20"/>
        </w:rPr>
      </w:pPr>
    </w:p>
    <w:p w:rsidR="0096097D" w:rsidRDefault="0096097D" w:rsidP="0096097D">
      <w:pPr>
        <w:rPr>
          <w:rFonts w:ascii="Arial" w:hAnsi="Arial" w:cs="Arial"/>
          <w:i/>
          <w:sz w:val="20"/>
          <w:szCs w:val="20"/>
        </w:rPr>
      </w:pPr>
      <w:r>
        <w:rPr>
          <w:rFonts w:ascii="Arial" w:hAnsi="Arial" w:cs="Arial"/>
          <w:sz w:val="20"/>
          <w:szCs w:val="20"/>
        </w:rPr>
        <w:t xml:space="preserve">-S. </w:t>
      </w:r>
      <w:proofErr w:type="spellStart"/>
      <w:r>
        <w:rPr>
          <w:rFonts w:ascii="Arial" w:hAnsi="Arial" w:cs="Arial"/>
          <w:sz w:val="20"/>
          <w:szCs w:val="20"/>
        </w:rPr>
        <w:t>Sirigatti</w:t>
      </w:r>
      <w:proofErr w:type="spellEnd"/>
      <w:r>
        <w:rPr>
          <w:rFonts w:ascii="Arial" w:hAnsi="Arial" w:cs="Arial"/>
          <w:sz w:val="20"/>
          <w:szCs w:val="20"/>
        </w:rPr>
        <w:t xml:space="preserve">, C. </w:t>
      </w:r>
      <w:proofErr w:type="spellStart"/>
      <w:r>
        <w:rPr>
          <w:rFonts w:ascii="Arial" w:hAnsi="Arial" w:cs="Arial"/>
          <w:sz w:val="20"/>
          <w:szCs w:val="20"/>
        </w:rPr>
        <w:t>Stefanile</w:t>
      </w:r>
      <w:proofErr w:type="spellEnd"/>
      <w:r>
        <w:rPr>
          <w:rFonts w:ascii="Arial" w:hAnsi="Arial" w:cs="Arial"/>
          <w:sz w:val="20"/>
          <w:szCs w:val="20"/>
        </w:rPr>
        <w:t>, “</w:t>
      </w:r>
      <w:proofErr w:type="spellStart"/>
      <w:r>
        <w:rPr>
          <w:rFonts w:ascii="Arial" w:hAnsi="Arial" w:cs="Arial"/>
          <w:sz w:val="20"/>
          <w:szCs w:val="20"/>
        </w:rPr>
        <w:t>Maslach</w:t>
      </w:r>
      <w:proofErr w:type="spellEnd"/>
      <w:r>
        <w:rPr>
          <w:rFonts w:ascii="Arial" w:hAnsi="Arial" w:cs="Arial"/>
          <w:sz w:val="20"/>
          <w:szCs w:val="20"/>
        </w:rPr>
        <w:t xml:space="preserve"> </w:t>
      </w:r>
      <w:proofErr w:type="spellStart"/>
      <w:r>
        <w:rPr>
          <w:rFonts w:ascii="Arial" w:hAnsi="Arial" w:cs="Arial"/>
          <w:sz w:val="20"/>
          <w:szCs w:val="20"/>
        </w:rPr>
        <w:t>burnout</w:t>
      </w:r>
      <w:proofErr w:type="spellEnd"/>
      <w:r>
        <w:rPr>
          <w:rFonts w:ascii="Arial" w:hAnsi="Arial" w:cs="Arial"/>
          <w:sz w:val="20"/>
          <w:szCs w:val="20"/>
        </w:rPr>
        <w:t xml:space="preserve"> </w:t>
      </w:r>
      <w:proofErr w:type="spellStart"/>
      <w:r>
        <w:rPr>
          <w:rFonts w:ascii="Arial" w:hAnsi="Arial" w:cs="Arial"/>
          <w:sz w:val="20"/>
          <w:szCs w:val="20"/>
        </w:rPr>
        <w:t>inventory</w:t>
      </w:r>
      <w:proofErr w:type="spellEnd"/>
      <w:r>
        <w:rPr>
          <w:rFonts w:ascii="Arial" w:hAnsi="Arial" w:cs="Arial"/>
          <w:sz w:val="20"/>
          <w:szCs w:val="20"/>
        </w:rPr>
        <w:t xml:space="preserve"> in Italia alla luce dell’analisi fattoriale </w:t>
      </w:r>
      <w:proofErr w:type="spellStart"/>
      <w:r>
        <w:rPr>
          <w:rFonts w:ascii="Arial" w:hAnsi="Arial" w:cs="Arial"/>
          <w:sz w:val="20"/>
          <w:szCs w:val="20"/>
        </w:rPr>
        <w:t>confirmatoria</w:t>
      </w:r>
      <w:proofErr w:type="spellEnd"/>
      <w:r>
        <w:rPr>
          <w:rFonts w:ascii="Arial" w:hAnsi="Arial" w:cs="Arial"/>
          <w:sz w:val="20"/>
          <w:szCs w:val="20"/>
        </w:rPr>
        <w:t xml:space="preserve">”, </w:t>
      </w:r>
      <w:proofErr w:type="spellStart"/>
      <w:r>
        <w:rPr>
          <w:rFonts w:ascii="Arial" w:hAnsi="Arial" w:cs="Arial"/>
          <w:i/>
          <w:sz w:val="20"/>
          <w:szCs w:val="20"/>
        </w:rPr>
        <w:t>ResearchGate</w:t>
      </w:r>
      <w:proofErr w:type="spellEnd"/>
      <w:r>
        <w:rPr>
          <w:rFonts w:ascii="Arial" w:hAnsi="Arial" w:cs="Arial"/>
          <w:i/>
          <w:sz w:val="20"/>
          <w:szCs w:val="20"/>
        </w:rPr>
        <w:t>, 1991.</w:t>
      </w:r>
    </w:p>
    <w:p w:rsidR="0096097D" w:rsidRDefault="0096097D" w:rsidP="0096097D">
      <w:pPr>
        <w:rPr>
          <w:rFonts w:ascii="Arial" w:hAnsi="Arial" w:cs="Arial"/>
          <w:sz w:val="20"/>
          <w:szCs w:val="20"/>
        </w:rPr>
      </w:pPr>
      <w:r>
        <w:rPr>
          <w:rFonts w:ascii="Arial" w:hAnsi="Arial" w:cs="Arial"/>
          <w:i/>
          <w:sz w:val="20"/>
          <w:szCs w:val="20"/>
        </w:rPr>
        <w:t>-</w:t>
      </w:r>
      <w:r>
        <w:rPr>
          <w:rFonts w:ascii="Arial" w:hAnsi="Arial" w:cs="Arial"/>
          <w:sz w:val="20"/>
          <w:szCs w:val="20"/>
        </w:rPr>
        <w:t xml:space="preserve">C. </w:t>
      </w:r>
      <w:proofErr w:type="spellStart"/>
      <w:r>
        <w:rPr>
          <w:rFonts w:ascii="Arial" w:hAnsi="Arial" w:cs="Arial"/>
          <w:sz w:val="20"/>
          <w:szCs w:val="20"/>
        </w:rPr>
        <w:t>Maslach</w:t>
      </w:r>
      <w:proofErr w:type="spellEnd"/>
      <w:r>
        <w:rPr>
          <w:rFonts w:ascii="Arial" w:hAnsi="Arial" w:cs="Arial"/>
          <w:sz w:val="20"/>
          <w:szCs w:val="20"/>
        </w:rPr>
        <w:t xml:space="preserve">, </w:t>
      </w:r>
      <w:proofErr w:type="spellStart"/>
      <w:r>
        <w:rPr>
          <w:rFonts w:ascii="Arial" w:hAnsi="Arial" w:cs="Arial"/>
          <w:i/>
          <w:sz w:val="20"/>
          <w:szCs w:val="20"/>
        </w:rPr>
        <w:t>Burnout</w:t>
      </w:r>
      <w:proofErr w:type="spellEnd"/>
      <w:r>
        <w:rPr>
          <w:rFonts w:ascii="Arial" w:hAnsi="Arial" w:cs="Arial"/>
          <w:i/>
          <w:sz w:val="20"/>
          <w:szCs w:val="20"/>
        </w:rPr>
        <w:t xml:space="preserve">. The </w:t>
      </w:r>
      <w:proofErr w:type="spellStart"/>
      <w:r>
        <w:rPr>
          <w:rFonts w:ascii="Arial" w:hAnsi="Arial" w:cs="Arial"/>
          <w:i/>
          <w:sz w:val="20"/>
          <w:szCs w:val="20"/>
        </w:rPr>
        <w:t>cost</w:t>
      </w:r>
      <w:proofErr w:type="spellEnd"/>
      <w:r>
        <w:rPr>
          <w:rFonts w:ascii="Arial" w:hAnsi="Arial" w:cs="Arial"/>
          <w:i/>
          <w:sz w:val="20"/>
          <w:szCs w:val="20"/>
        </w:rPr>
        <w:t xml:space="preserve"> </w:t>
      </w:r>
      <w:proofErr w:type="spellStart"/>
      <w:r>
        <w:rPr>
          <w:rFonts w:ascii="Arial" w:hAnsi="Arial" w:cs="Arial"/>
          <w:i/>
          <w:sz w:val="20"/>
          <w:szCs w:val="20"/>
        </w:rPr>
        <w:t>of</w:t>
      </w:r>
      <w:proofErr w:type="spellEnd"/>
      <w:r>
        <w:rPr>
          <w:rFonts w:ascii="Arial" w:hAnsi="Arial" w:cs="Arial"/>
          <w:i/>
          <w:sz w:val="20"/>
          <w:szCs w:val="20"/>
        </w:rPr>
        <w:t xml:space="preserve"> </w:t>
      </w:r>
      <w:proofErr w:type="spellStart"/>
      <w:r>
        <w:rPr>
          <w:rFonts w:ascii="Arial" w:hAnsi="Arial" w:cs="Arial"/>
          <w:i/>
          <w:sz w:val="20"/>
          <w:szCs w:val="20"/>
        </w:rPr>
        <w:t>caring</w:t>
      </w:r>
      <w:proofErr w:type="spellEnd"/>
      <w:r>
        <w:rPr>
          <w:rFonts w:ascii="Arial" w:hAnsi="Arial" w:cs="Arial"/>
          <w:i/>
          <w:sz w:val="20"/>
          <w:szCs w:val="20"/>
        </w:rPr>
        <w:t xml:space="preserve">. </w:t>
      </w:r>
      <w:proofErr w:type="spellStart"/>
      <w:r>
        <w:rPr>
          <w:rFonts w:ascii="Arial" w:hAnsi="Arial" w:cs="Arial"/>
          <w:sz w:val="20"/>
          <w:szCs w:val="20"/>
        </w:rPr>
        <w:t>Englewood</w:t>
      </w:r>
      <w:proofErr w:type="spellEnd"/>
      <w:r>
        <w:rPr>
          <w:rFonts w:ascii="Arial" w:hAnsi="Arial" w:cs="Arial"/>
          <w:sz w:val="20"/>
          <w:szCs w:val="20"/>
        </w:rPr>
        <w:t xml:space="preserve"> </w:t>
      </w:r>
      <w:proofErr w:type="spellStart"/>
      <w:r>
        <w:rPr>
          <w:rFonts w:ascii="Arial" w:hAnsi="Arial" w:cs="Arial"/>
          <w:sz w:val="20"/>
          <w:szCs w:val="20"/>
        </w:rPr>
        <w:t>Cliff</w:t>
      </w:r>
      <w:proofErr w:type="spellEnd"/>
      <w:r>
        <w:rPr>
          <w:rFonts w:ascii="Arial" w:hAnsi="Arial" w:cs="Arial"/>
          <w:sz w:val="20"/>
          <w:szCs w:val="20"/>
        </w:rPr>
        <w:t xml:space="preserve"> (NJ): </w:t>
      </w:r>
      <w:proofErr w:type="spellStart"/>
      <w:r>
        <w:rPr>
          <w:rFonts w:ascii="Arial" w:hAnsi="Arial" w:cs="Arial"/>
          <w:sz w:val="20"/>
          <w:szCs w:val="20"/>
        </w:rPr>
        <w:t>Prentice</w:t>
      </w:r>
      <w:proofErr w:type="spellEnd"/>
      <w:r>
        <w:rPr>
          <w:rFonts w:ascii="Arial" w:hAnsi="Arial" w:cs="Arial"/>
          <w:sz w:val="20"/>
          <w:szCs w:val="20"/>
        </w:rPr>
        <w:t xml:space="preserve"> Hall, 1982.</w:t>
      </w:r>
    </w:p>
    <w:p w:rsidR="0096097D" w:rsidRDefault="0096097D" w:rsidP="0096097D">
      <w:pPr>
        <w:rPr>
          <w:rFonts w:ascii="Arial" w:hAnsi="Arial" w:cs="Arial"/>
          <w:sz w:val="20"/>
          <w:szCs w:val="20"/>
        </w:rPr>
      </w:pPr>
      <w:r>
        <w:rPr>
          <w:rFonts w:ascii="Arial" w:hAnsi="Arial" w:cs="Arial"/>
          <w:sz w:val="20"/>
          <w:szCs w:val="20"/>
        </w:rPr>
        <w:t xml:space="preserve">-C. </w:t>
      </w:r>
      <w:proofErr w:type="spellStart"/>
      <w:r>
        <w:rPr>
          <w:rFonts w:ascii="Arial" w:hAnsi="Arial" w:cs="Arial"/>
          <w:sz w:val="20"/>
          <w:szCs w:val="20"/>
        </w:rPr>
        <w:t>Maslach</w:t>
      </w:r>
      <w:proofErr w:type="spellEnd"/>
      <w:r>
        <w:rPr>
          <w:rFonts w:ascii="Arial" w:hAnsi="Arial" w:cs="Arial"/>
          <w:sz w:val="20"/>
          <w:szCs w:val="20"/>
        </w:rPr>
        <w:t xml:space="preserve">, S.E. Jackson, </w:t>
      </w:r>
      <w:r>
        <w:rPr>
          <w:rFonts w:ascii="Arial" w:hAnsi="Arial" w:cs="Arial"/>
          <w:i/>
          <w:sz w:val="20"/>
          <w:szCs w:val="20"/>
        </w:rPr>
        <w:t xml:space="preserve">The </w:t>
      </w:r>
      <w:proofErr w:type="spellStart"/>
      <w:r>
        <w:rPr>
          <w:rFonts w:ascii="Arial" w:hAnsi="Arial" w:cs="Arial"/>
          <w:i/>
          <w:sz w:val="20"/>
          <w:szCs w:val="20"/>
        </w:rPr>
        <w:t>Maslach</w:t>
      </w:r>
      <w:proofErr w:type="spellEnd"/>
      <w:r>
        <w:rPr>
          <w:rFonts w:ascii="Arial" w:hAnsi="Arial" w:cs="Arial"/>
          <w:i/>
          <w:sz w:val="20"/>
          <w:szCs w:val="20"/>
        </w:rPr>
        <w:t xml:space="preserve"> </w:t>
      </w:r>
      <w:proofErr w:type="spellStart"/>
      <w:r>
        <w:rPr>
          <w:rFonts w:ascii="Arial" w:hAnsi="Arial" w:cs="Arial"/>
          <w:i/>
          <w:sz w:val="20"/>
          <w:szCs w:val="20"/>
        </w:rPr>
        <w:t>burnout</w:t>
      </w:r>
      <w:proofErr w:type="spellEnd"/>
      <w:r>
        <w:rPr>
          <w:rFonts w:ascii="Arial" w:hAnsi="Arial" w:cs="Arial"/>
          <w:i/>
          <w:sz w:val="20"/>
          <w:szCs w:val="20"/>
        </w:rPr>
        <w:t xml:space="preserve"> </w:t>
      </w:r>
      <w:proofErr w:type="spellStart"/>
      <w:r>
        <w:rPr>
          <w:rFonts w:ascii="Arial" w:hAnsi="Arial" w:cs="Arial"/>
          <w:i/>
          <w:sz w:val="20"/>
          <w:szCs w:val="20"/>
        </w:rPr>
        <w:t>inventory</w:t>
      </w:r>
      <w:proofErr w:type="spellEnd"/>
      <w:r>
        <w:rPr>
          <w:rFonts w:ascii="Arial" w:hAnsi="Arial" w:cs="Arial"/>
          <w:i/>
          <w:sz w:val="20"/>
          <w:szCs w:val="20"/>
        </w:rPr>
        <w:t xml:space="preserve">. </w:t>
      </w:r>
      <w:r>
        <w:rPr>
          <w:rFonts w:ascii="Arial" w:hAnsi="Arial" w:cs="Arial"/>
          <w:sz w:val="20"/>
          <w:szCs w:val="20"/>
        </w:rPr>
        <w:t xml:space="preserve">Palo Alto: </w:t>
      </w:r>
      <w:proofErr w:type="spellStart"/>
      <w:r>
        <w:rPr>
          <w:rFonts w:ascii="Arial" w:hAnsi="Arial" w:cs="Arial"/>
          <w:sz w:val="20"/>
          <w:szCs w:val="20"/>
        </w:rPr>
        <w:t>Consulting</w:t>
      </w:r>
      <w:proofErr w:type="spellEnd"/>
      <w:r>
        <w:rPr>
          <w:rFonts w:ascii="Arial" w:hAnsi="Arial" w:cs="Arial"/>
          <w:sz w:val="20"/>
          <w:szCs w:val="20"/>
        </w:rPr>
        <w:t xml:space="preserve"> </w:t>
      </w:r>
      <w:proofErr w:type="spellStart"/>
      <w:r>
        <w:rPr>
          <w:rFonts w:ascii="Arial" w:hAnsi="Arial" w:cs="Arial"/>
          <w:sz w:val="20"/>
          <w:szCs w:val="20"/>
        </w:rPr>
        <w:t>Psycologist</w:t>
      </w:r>
      <w:proofErr w:type="spellEnd"/>
      <w:r>
        <w:rPr>
          <w:rFonts w:ascii="Arial" w:hAnsi="Arial" w:cs="Arial"/>
          <w:sz w:val="20"/>
          <w:szCs w:val="20"/>
        </w:rPr>
        <w:t xml:space="preserve"> Press, 1981.</w:t>
      </w:r>
    </w:p>
    <w:p w:rsidR="0096097D" w:rsidRDefault="0096097D" w:rsidP="0096097D">
      <w:pPr>
        <w:spacing w:after="160" w:line="259" w:lineRule="auto"/>
        <w:rPr>
          <w:rFonts w:ascii="Arial" w:eastAsia="Calibri" w:hAnsi="Arial" w:cs="Arial"/>
          <w:sz w:val="20"/>
          <w:szCs w:val="20"/>
        </w:rPr>
      </w:pPr>
      <w:r>
        <w:rPr>
          <w:rFonts w:ascii="Arial" w:eastAsia="Calibri" w:hAnsi="Arial" w:cs="Arial"/>
          <w:sz w:val="20"/>
          <w:szCs w:val="20"/>
        </w:rPr>
        <w:t xml:space="preserve">-C. </w:t>
      </w:r>
      <w:proofErr w:type="spellStart"/>
      <w:r>
        <w:rPr>
          <w:rFonts w:ascii="Arial" w:eastAsia="Calibri" w:hAnsi="Arial" w:cs="Arial"/>
          <w:sz w:val="20"/>
          <w:szCs w:val="20"/>
        </w:rPr>
        <w:t>Maslach</w:t>
      </w:r>
      <w:proofErr w:type="spellEnd"/>
      <w:r>
        <w:rPr>
          <w:rFonts w:ascii="Arial" w:eastAsia="Calibri" w:hAnsi="Arial" w:cs="Arial"/>
          <w:sz w:val="20"/>
          <w:szCs w:val="20"/>
        </w:rPr>
        <w:t>, S.E. Jackson, (1981b)”</w:t>
      </w:r>
      <w:r w:rsidRPr="00955A95">
        <w:rPr>
          <w:rFonts w:ascii="Arial" w:eastAsia="Calibri" w:hAnsi="Arial" w:cs="Arial"/>
          <w:sz w:val="20"/>
          <w:szCs w:val="20"/>
        </w:rPr>
        <w:t xml:space="preserve">The </w:t>
      </w:r>
      <w:proofErr w:type="spellStart"/>
      <w:r w:rsidRPr="00955A95">
        <w:rPr>
          <w:rFonts w:ascii="Arial" w:eastAsia="Calibri" w:hAnsi="Arial" w:cs="Arial"/>
          <w:sz w:val="20"/>
          <w:szCs w:val="20"/>
        </w:rPr>
        <w:t>measurement</w:t>
      </w:r>
      <w:proofErr w:type="spellEnd"/>
      <w:r w:rsidRPr="00955A95">
        <w:rPr>
          <w:rFonts w:ascii="Arial" w:eastAsia="Calibri" w:hAnsi="Arial" w:cs="Arial"/>
          <w:sz w:val="20"/>
          <w:szCs w:val="20"/>
        </w:rPr>
        <w:t xml:space="preserve"> </w:t>
      </w:r>
      <w:proofErr w:type="spellStart"/>
      <w:r w:rsidRPr="00955A95">
        <w:rPr>
          <w:rFonts w:ascii="Arial" w:eastAsia="Calibri" w:hAnsi="Arial" w:cs="Arial"/>
          <w:sz w:val="20"/>
          <w:szCs w:val="20"/>
        </w:rPr>
        <w:t>of</w:t>
      </w:r>
      <w:proofErr w:type="spellEnd"/>
      <w:r w:rsidRPr="00955A95">
        <w:rPr>
          <w:rFonts w:ascii="Arial" w:eastAsia="Calibri" w:hAnsi="Arial" w:cs="Arial"/>
          <w:sz w:val="20"/>
          <w:szCs w:val="20"/>
        </w:rPr>
        <w:t xml:space="preserve"> </w:t>
      </w:r>
      <w:proofErr w:type="spellStart"/>
      <w:r w:rsidRPr="00955A95">
        <w:rPr>
          <w:rFonts w:ascii="Arial" w:eastAsia="Calibri" w:hAnsi="Arial" w:cs="Arial"/>
          <w:sz w:val="20"/>
          <w:szCs w:val="20"/>
        </w:rPr>
        <w:t>experienced</w:t>
      </w:r>
      <w:proofErr w:type="spellEnd"/>
      <w:r w:rsidRPr="00955A95">
        <w:rPr>
          <w:rFonts w:ascii="Arial" w:eastAsia="Calibri" w:hAnsi="Arial" w:cs="Arial"/>
          <w:sz w:val="20"/>
          <w:szCs w:val="20"/>
        </w:rPr>
        <w:t xml:space="preserve"> </w:t>
      </w:r>
      <w:proofErr w:type="spellStart"/>
      <w:r w:rsidRPr="00955A95">
        <w:rPr>
          <w:rFonts w:ascii="Arial" w:eastAsia="Calibri" w:hAnsi="Arial" w:cs="Arial"/>
          <w:sz w:val="20"/>
          <w:szCs w:val="20"/>
        </w:rPr>
        <w:t>burnout</w:t>
      </w:r>
      <w:proofErr w:type="spellEnd"/>
      <w:r>
        <w:rPr>
          <w:rFonts w:ascii="Arial" w:eastAsia="Calibri" w:hAnsi="Arial" w:cs="Arial"/>
          <w:sz w:val="20"/>
          <w:szCs w:val="20"/>
        </w:rPr>
        <w:t>”</w:t>
      </w:r>
      <w:r w:rsidRPr="00955A95">
        <w:rPr>
          <w:rFonts w:ascii="Arial" w:eastAsia="Calibri" w:hAnsi="Arial" w:cs="Arial"/>
          <w:sz w:val="20"/>
          <w:szCs w:val="20"/>
        </w:rPr>
        <w:t xml:space="preserve"> </w:t>
      </w:r>
      <w:r w:rsidRPr="00955A95">
        <w:rPr>
          <w:rFonts w:ascii="Arial" w:eastAsia="Calibri" w:hAnsi="Arial" w:cs="Arial"/>
          <w:i/>
          <w:sz w:val="20"/>
          <w:szCs w:val="20"/>
        </w:rPr>
        <w:t xml:space="preserve">Journal </w:t>
      </w:r>
      <w:proofErr w:type="spellStart"/>
      <w:r w:rsidRPr="00955A95">
        <w:rPr>
          <w:rFonts w:ascii="Arial" w:eastAsia="Calibri" w:hAnsi="Arial" w:cs="Arial"/>
          <w:i/>
          <w:sz w:val="20"/>
          <w:szCs w:val="20"/>
        </w:rPr>
        <w:t>of</w:t>
      </w:r>
      <w:proofErr w:type="spellEnd"/>
      <w:r w:rsidRPr="00955A95">
        <w:rPr>
          <w:rFonts w:ascii="Arial" w:eastAsia="Calibri" w:hAnsi="Arial" w:cs="Arial"/>
          <w:i/>
          <w:sz w:val="20"/>
          <w:szCs w:val="20"/>
        </w:rPr>
        <w:t xml:space="preserve"> </w:t>
      </w:r>
      <w:proofErr w:type="spellStart"/>
      <w:r w:rsidRPr="00955A95">
        <w:rPr>
          <w:rFonts w:ascii="Arial" w:eastAsia="Calibri" w:hAnsi="Arial" w:cs="Arial"/>
          <w:i/>
          <w:sz w:val="20"/>
          <w:szCs w:val="20"/>
        </w:rPr>
        <w:t>Occupational</w:t>
      </w:r>
      <w:proofErr w:type="spellEnd"/>
      <w:r w:rsidRPr="00955A95">
        <w:rPr>
          <w:rFonts w:ascii="Arial" w:eastAsia="Calibri" w:hAnsi="Arial" w:cs="Arial"/>
          <w:i/>
          <w:sz w:val="20"/>
          <w:szCs w:val="20"/>
        </w:rPr>
        <w:t xml:space="preserve"> </w:t>
      </w:r>
      <w:proofErr w:type="spellStart"/>
      <w:r w:rsidRPr="00955A95">
        <w:rPr>
          <w:rFonts w:ascii="Arial" w:eastAsia="Calibri" w:hAnsi="Arial" w:cs="Arial"/>
          <w:i/>
          <w:sz w:val="20"/>
          <w:szCs w:val="20"/>
        </w:rPr>
        <w:t>Behaviour</w:t>
      </w:r>
      <w:proofErr w:type="spellEnd"/>
      <w:r>
        <w:rPr>
          <w:rFonts w:ascii="Arial" w:eastAsia="Calibri" w:hAnsi="Arial" w:cs="Arial"/>
          <w:sz w:val="20"/>
          <w:szCs w:val="20"/>
        </w:rPr>
        <w:t xml:space="preserve">, 2, 99-113, 1981.                                                                                                </w:t>
      </w:r>
      <w:r w:rsidRPr="006067C6">
        <w:rPr>
          <w:rFonts w:ascii="Arial" w:hAnsi="Arial" w:cs="Arial"/>
          <w:sz w:val="20"/>
          <w:szCs w:val="20"/>
        </w:rPr>
        <w:t xml:space="preserve">-D. Galati, O. </w:t>
      </w:r>
      <w:proofErr w:type="spellStart"/>
      <w:r w:rsidRPr="006067C6">
        <w:rPr>
          <w:rFonts w:ascii="Arial" w:hAnsi="Arial" w:cs="Arial"/>
          <w:sz w:val="20"/>
          <w:szCs w:val="20"/>
        </w:rPr>
        <w:t>Fassio</w:t>
      </w:r>
      <w:proofErr w:type="spellEnd"/>
      <w:r w:rsidRPr="006067C6">
        <w:rPr>
          <w:rFonts w:ascii="Arial" w:hAnsi="Arial" w:cs="Arial"/>
          <w:sz w:val="20"/>
          <w:szCs w:val="20"/>
        </w:rPr>
        <w:t xml:space="preserve">, M. Viglino, “Motivazioni ed emozioni dei medici e degli infermieri del pronto soccorso”, </w:t>
      </w:r>
      <w:r w:rsidRPr="006067C6">
        <w:rPr>
          <w:rFonts w:ascii="Arial" w:hAnsi="Arial" w:cs="Arial"/>
          <w:i/>
          <w:sz w:val="20"/>
          <w:szCs w:val="20"/>
        </w:rPr>
        <w:t>Nuove tendenze della psicologia</w:t>
      </w:r>
      <w:r w:rsidRPr="006067C6">
        <w:rPr>
          <w:rFonts w:ascii="Arial" w:hAnsi="Arial" w:cs="Arial"/>
          <w:sz w:val="20"/>
          <w:szCs w:val="20"/>
        </w:rPr>
        <w:t xml:space="preserve">, vol. 2, n. 3, </w:t>
      </w:r>
      <w:proofErr w:type="spellStart"/>
      <w:r w:rsidRPr="006067C6">
        <w:rPr>
          <w:rFonts w:ascii="Arial" w:hAnsi="Arial" w:cs="Arial"/>
          <w:sz w:val="20"/>
          <w:szCs w:val="20"/>
        </w:rPr>
        <w:t>pp</w:t>
      </w:r>
      <w:proofErr w:type="spellEnd"/>
      <w:r w:rsidRPr="006067C6">
        <w:rPr>
          <w:rFonts w:ascii="Arial" w:hAnsi="Arial" w:cs="Arial"/>
          <w:sz w:val="20"/>
          <w:szCs w:val="20"/>
        </w:rPr>
        <w:t xml:space="preserve"> 393-412, </w:t>
      </w:r>
      <w:proofErr w:type="spellStart"/>
      <w:r w:rsidRPr="006067C6">
        <w:rPr>
          <w:rFonts w:ascii="Arial" w:hAnsi="Arial" w:cs="Arial"/>
          <w:sz w:val="20"/>
          <w:szCs w:val="20"/>
        </w:rPr>
        <w:t>dec</w:t>
      </w:r>
      <w:proofErr w:type="spellEnd"/>
      <w:r w:rsidRPr="006067C6">
        <w:rPr>
          <w:rFonts w:ascii="Arial" w:hAnsi="Arial" w:cs="Arial"/>
          <w:sz w:val="20"/>
          <w:szCs w:val="20"/>
        </w:rPr>
        <w:t xml:space="preserve"> 2004.                                                                -P. </w:t>
      </w:r>
      <w:proofErr w:type="spellStart"/>
      <w:r w:rsidRPr="006067C6">
        <w:rPr>
          <w:rFonts w:ascii="Arial" w:hAnsi="Arial" w:cs="Arial"/>
          <w:sz w:val="20"/>
          <w:szCs w:val="20"/>
        </w:rPr>
        <w:t>Argentero</w:t>
      </w:r>
      <w:proofErr w:type="spellEnd"/>
      <w:r w:rsidRPr="006067C6">
        <w:rPr>
          <w:rFonts w:ascii="Arial" w:hAnsi="Arial" w:cs="Arial"/>
          <w:sz w:val="20"/>
          <w:szCs w:val="20"/>
        </w:rPr>
        <w:t xml:space="preserve">, A. Bruni, E. </w:t>
      </w:r>
      <w:proofErr w:type="spellStart"/>
      <w:r w:rsidRPr="006067C6">
        <w:rPr>
          <w:rFonts w:ascii="Arial" w:hAnsi="Arial" w:cs="Arial"/>
          <w:sz w:val="20"/>
          <w:szCs w:val="20"/>
        </w:rPr>
        <w:t>Fiabane</w:t>
      </w:r>
      <w:proofErr w:type="spellEnd"/>
      <w:r w:rsidRPr="006067C6">
        <w:rPr>
          <w:rFonts w:ascii="Arial" w:hAnsi="Arial" w:cs="Arial"/>
          <w:sz w:val="20"/>
          <w:szCs w:val="20"/>
        </w:rPr>
        <w:t xml:space="preserve">, F. Scafa, S. </w:t>
      </w:r>
      <w:proofErr w:type="spellStart"/>
      <w:r w:rsidRPr="006067C6">
        <w:rPr>
          <w:rFonts w:ascii="Arial" w:hAnsi="Arial" w:cs="Arial"/>
          <w:sz w:val="20"/>
          <w:szCs w:val="20"/>
        </w:rPr>
        <w:t>Candura</w:t>
      </w:r>
      <w:proofErr w:type="spellEnd"/>
      <w:r w:rsidRPr="006067C6">
        <w:rPr>
          <w:rFonts w:ascii="Arial" w:hAnsi="Arial" w:cs="Arial"/>
          <w:sz w:val="20"/>
          <w:szCs w:val="20"/>
        </w:rPr>
        <w:t xml:space="preserve">, “La valutazione del rischio stress negli operatori sanitari: inquadramento del problema ed esperienze applicative”, </w:t>
      </w:r>
      <w:r w:rsidRPr="006067C6">
        <w:rPr>
          <w:rFonts w:ascii="Arial" w:hAnsi="Arial" w:cs="Arial"/>
          <w:i/>
          <w:sz w:val="20"/>
          <w:szCs w:val="20"/>
        </w:rPr>
        <w:t>Giornale italiano di medicina di lavoro ed ergonomia</w:t>
      </w:r>
      <w:r w:rsidRPr="006067C6">
        <w:rPr>
          <w:rFonts w:ascii="Arial" w:hAnsi="Arial" w:cs="Arial"/>
          <w:sz w:val="20"/>
          <w:szCs w:val="20"/>
        </w:rPr>
        <w:t xml:space="preserve">, vol. 32, n. 3, </w:t>
      </w:r>
      <w:proofErr w:type="spellStart"/>
      <w:r w:rsidRPr="006067C6">
        <w:rPr>
          <w:rFonts w:ascii="Arial" w:hAnsi="Arial" w:cs="Arial"/>
          <w:sz w:val="20"/>
          <w:szCs w:val="20"/>
        </w:rPr>
        <w:t>pp</w:t>
      </w:r>
      <w:proofErr w:type="spellEnd"/>
      <w:r w:rsidRPr="006067C6">
        <w:rPr>
          <w:rFonts w:ascii="Arial" w:hAnsi="Arial" w:cs="Arial"/>
          <w:sz w:val="20"/>
          <w:szCs w:val="20"/>
        </w:rPr>
        <w:t xml:space="preserve"> 326-331, 2010.                                                                                                        -S. </w:t>
      </w:r>
      <w:proofErr w:type="spellStart"/>
      <w:r w:rsidRPr="006067C6">
        <w:rPr>
          <w:rFonts w:ascii="Arial" w:hAnsi="Arial" w:cs="Arial"/>
          <w:sz w:val="20"/>
          <w:szCs w:val="20"/>
        </w:rPr>
        <w:t>Tabolli</w:t>
      </w:r>
      <w:proofErr w:type="spellEnd"/>
      <w:r w:rsidRPr="006067C6">
        <w:rPr>
          <w:rFonts w:ascii="Arial" w:hAnsi="Arial" w:cs="Arial"/>
          <w:sz w:val="20"/>
          <w:szCs w:val="20"/>
        </w:rPr>
        <w:t xml:space="preserve">, A. Ianni, C. </w:t>
      </w:r>
      <w:proofErr w:type="spellStart"/>
      <w:r w:rsidRPr="006067C6">
        <w:rPr>
          <w:rFonts w:ascii="Arial" w:hAnsi="Arial" w:cs="Arial"/>
          <w:sz w:val="20"/>
          <w:szCs w:val="20"/>
        </w:rPr>
        <w:t>Renzi</w:t>
      </w:r>
      <w:proofErr w:type="spellEnd"/>
      <w:r w:rsidRPr="006067C6">
        <w:rPr>
          <w:rFonts w:ascii="Arial" w:hAnsi="Arial" w:cs="Arial"/>
          <w:sz w:val="20"/>
          <w:szCs w:val="20"/>
        </w:rPr>
        <w:t xml:space="preserve">, C. Di Pietro, P. </w:t>
      </w:r>
      <w:proofErr w:type="spellStart"/>
      <w:r w:rsidRPr="006067C6">
        <w:rPr>
          <w:rFonts w:ascii="Arial" w:hAnsi="Arial" w:cs="Arial"/>
          <w:sz w:val="20"/>
          <w:szCs w:val="20"/>
        </w:rPr>
        <w:t>Puddu</w:t>
      </w:r>
      <w:proofErr w:type="spellEnd"/>
      <w:r w:rsidRPr="006067C6">
        <w:rPr>
          <w:rFonts w:ascii="Arial" w:hAnsi="Arial" w:cs="Arial"/>
          <w:sz w:val="20"/>
          <w:szCs w:val="20"/>
        </w:rPr>
        <w:t xml:space="preserve">, “Soddisfazione lavorativa, </w:t>
      </w:r>
      <w:proofErr w:type="spellStart"/>
      <w:r w:rsidRPr="006067C6">
        <w:rPr>
          <w:rFonts w:ascii="Arial" w:hAnsi="Arial" w:cs="Arial"/>
          <w:sz w:val="20"/>
          <w:szCs w:val="20"/>
        </w:rPr>
        <w:t>burnout</w:t>
      </w:r>
      <w:proofErr w:type="spellEnd"/>
      <w:r w:rsidRPr="006067C6">
        <w:rPr>
          <w:rFonts w:ascii="Arial" w:hAnsi="Arial" w:cs="Arial"/>
          <w:sz w:val="20"/>
          <w:szCs w:val="20"/>
        </w:rPr>
        <w:t xml:space="preserve"> e stress del personale infermieristico: indagine in due ospedali di Roma”, </w:t>
      </w:r>
      <w:r w:rsidRPr="006067C6">
        <w:rPr>
          <w:rFonts w:ascii="Arial" w:hAnsi="Arial" w:cs="Arial"/>
          <w:i/>
          <w:sz w:val="20"/>
          <w:szCs w:val="20"/>
        </w:rPr>
        <w:t>Giornale italiano di medicina di lavoro ed ergonomia</w:t>
      </w:r>
      <w:r w:rsidRPr="006067C6">
        <w:rPr>
          <w:rFonts w:ascii="Arial" w:hAnsi="Arial" w:cs="Arial"/>
          <w:sz w:val="20"/>
          <w:szCs w:val="20"/>
        </w:rPr>
        <w:t xml:space="preserve">, </w:t>
      </w:r>
      <w:proofErr w:type="spellStart"/>
      <w:r w:rsidRPr="006067C6">
        <w:rPr>
          <w:rFonts w:ascii="Arial" w:hAnsi="Arial" w:cs="Arial"/>
          <w:i/>
          <w:sz w:val="20"/>
          <w:szCs w:val="20"/>
        </w:rPr>
        <w:t>Suppl</w:t>
      </w:r>
      <w:proofErr w:type="spellEnd"/>
      <w:r w:rsidRPr="006067C6">
        <w:rPr>
          <w:rFonts w:ascii="Arial" w:hAnsi="Arial" w:cs="Arial"/>
          <w:i/>
          <w:sz w:val="20"/>
          <w:szCs w:val="20"/>
        </w:rPr>
        <w:t xml:space="preserve"> Psicologia</w:t>
      </w:r>
      <w:r w:rsidRPr="006067C6">
        <w:rPr>
          <w:rFonts w:ascii="Arial" w:hAnsi="Arial" w:cs="Arial"/>
          <w:sz w:val="20"/>
          <w:szCs w:val="20"/>
        </w:rPr>
        <w:t xml:space="preserve">, vol. 28, n. 1, 49-52, 2006                                                                                     -D. Converso, S. Gattino, B. </w:t>
      </w:r>
      <w:proofErr w:type="spellStart"/>
      <w:r w:rsidRPr="006067C6">
        <w:rPr>
          <w:rFonts w:ascii="Arial" w:hAnsi="Arial" w:cs="Arial"/>
          <w:sz w:val="20"/>
          <w:szCs w:val="20"/>
        </w:rPr>
        <w:t>Loera</w:t>
      </w:r>
      <w:proofErr w:type="spellEnd"/>
      <w:r w:rsidRPr="006067C6">
        <w:rPr>
          <w:rFonts w:ascii="Arial" w:hAnsi="Arial" w:cs="Arial"/>
          <w:sz w:val="20"/>
          <w:szCs w:val="20"/>
        </w:rPr>
        <w:t xml:space="preserve">, “Antecedenti della sindrome di </w:t>
      </w:r>
      <w:proofErr w:type="spellStart"/>
      <w:r w:rsidRPr="006067C6">
        <w:rPr>
          <w:rFonts w:ascii="Arial" w:hAnsi="Arial" w:cs="Arial"/>
          <w:sz w:val="20"/>
          <w:szCs w:val="20"/>
        </w:rPr>
        <w:t>burnout</w:t>
      </w:r>
      <w:proofErr w:type="spellEnd"/>
      <w:r w:rsidRPr="006067C6">
        <w:rPr>
          <w:rFonts w:ascii="Arial" w:hAnsi="Arial" w:cs="Arial"/>
          <w:sz w:val="20"/>
          <w:szCs w:val="20"/>
        </w:rPr>
        <w:t xml:space="preserve"> nella sanità pubblica: fattori interpersonali e organizzativi”, </w:t>
      </w:r>
      <w:r w:rsidRPr="006067C6">
        <w:rPr>
          <w:rFonts w:ascii="Arial" w:hAnsi="Arial" w:cs="Arial"/>
          <w:i/>
          <w:sz w:val="20"/>
          <w:szCs w:val="20"/>
        </w:rPr>
        <w:t>Risorsa Uomo: Rivista di Psicologia del Lavoro e dell’Organizzazione</w:t>
      </w:r>
      <w:r w:rsidRPr="006067C6">
        <w:rPr>
          <w:rFonts w:ascii="Arial" w:hAnsi="Arial" w:cs="Arial"/>
          <w:sz w:val="20"/>
          <w:szCs w:val="20"/>
        </w:rPr>
        <w:t>, vol. 15, n. 3, 2009</w:t>
      </w:r>
      <w:r>
        <w:rPr>
          <w:rFonts w:ascii="Arial" w:eastAsia="Calibri" w:hAnsi="Arial" w:cs="Arial"/>
          <w:sz w:val="20"/>
          <w:szCs w:val="20"/>
        </w:rPr>
        <w:t xml:space="preserve">                                                                                                                                      </w:t>
      </w:r>
      <w:r>
        <w:rPr>
          <w:rFonts w:ascii="Arial" w:hAnsi="Arial" w:cs="Arial"/>
          <w:sz w:val="20"/>
          <w:szCs w:val="20"/>
        </w:rPr>
        <w:t xml:space="preserve">-E. </w:t>
      </w:r>
      <w:proofErr w:type="spellStart"/>
      <w:r>
        <w:rPr>
          <w:rFonts w:ascii="Arial" w:hAnsi="Arial" w:cs="Arial"/>
          <w:sz w:val="20"/>
          <w:szCs w:val="20"/>
        </w:rPr>
        <w:t>Rebecchi</w:t>
      </w:r>
      <w:proofErr w:type="spellEnd"/>
      <w:r>
        <w:rPr>
          <w:rFonts w:ascii="Arial" w:hAnsi="Arial" w:cs="Arial"/>
          <w:sz w:val="20"/>
          <w:szCs w:val="20"/>
        </w:rPr>
        <w:t xml:space="preserve">, M. </w:t>
      </w:r>
      <w:proofErr w:type="spellStart"/>
      <w:r>
        <w:rPr>
          <w:rFonts w:ascii="Arial" w:hAnsi="Arial" w:cs="Arial"/>
          <w:sz w:val="20"/>
          <w:szCs w:val="20"/>
        </w:rPr>
        <w:t>Benassi</w:t>
      </w:r>
      <w:proofErr w:type="spellEnd"/>
      <w:r>
        <w:rPr>
          <w:rFonts w:ascii="Arial" w:hAnsi="Arial" w:cs="Arial"/>
          <w:sz w:val="20"/>
          <w:szCs w:val="20"/>
        </w:rPr>
        <w:t xml:space="preserve">, R. </w:t>
      </w:r>
      <w:proofErr w:type="spellStart"/>
      <w:r>
        <w:rPr>
          <w:rFonts w:ascii="Arial" w:hAnsi="Arial" w:cs="Arial"/>
          <w:sz w:val="20"/>
          <w:szCs w:val="20"/>
        </w:rPr>
        <w:t>Bolzani</w:t>
      </w:r>
      <w:proofErr w:type="spellEnd"/>
      <w:r>
        <w:rPr>
          <w:rFonts w:ascii="Arial" w:hAnsi="Arial" w:cs="Arial"/>
          <w:sz w:val="20"/>
          <w:szCs w:val="20"/>
        </w:rPr>
        <w:t xml:space="preserve">, A. </w:t>
      </w:r>
      <w:proofErr w:type="spellStart"/>
      <w:r>
        <w:rPr>
          <w:rFonts w:ascii="Arial" w:hAnsi="Arial" w:cs="Arial"/>
          <w:sz w:val="20"/>
          <w:szCs w:val="20"/>
        </w:rPr>
        <w:t>Santullo</w:t>
      </w:r>
      <w:proofErr w:type="spellEnd"/>
      <w:r>
        <w:rPr>
          <w:rFonts w:ascii="Arial" w:hAnsi="Arial" w:cs="Arial"/>
          <w:sz w:val="20"/>
          <w:szCs w:val="20"/>
        </w:rPr>
        <w:t xml:space="preserve">, “L’influenza dei valori professionali nell’emergere dello stress lavorativo e del </w:t>
      </w:r>
      <w:proofErr w:type="spellStart"/>
      <w:r>
        <w:rPr>
          <w:rFonts w:ascii="Arial" w:hAnsi="Arial" w:cs="Arial"/>
          <w:sz w:val="20"/>
          <w:szCs w:val="20"/>
        </w:rPr>
        <w:t>burn-out</w:t>
      </w:r>
      <w:proofErr w:type="spellEnd"/>
      <w:r>
        <w:rPr>
          <w:rFonts w:ascii="Arial" w:hAnsi="Arial" w:cs="Arial"/>
          <w:sz w:val="20"/>
          <w:szCs w:val="20"/>
        </w:rPr>
        <w:t xml:space="preserve"> negli infermieri neolaureati”, </w:t>
      </w:r>
      <w:r>
        <w:rPr>
          <w:rFonts w:ascii="Arial" w:hAnsi="Arial" w:cs="Arial"/>
          <w:i/>
          <w:sz w:val="20"/>
          <w:szCs w:val="20"/>
        </w:rPr>
        <w:t>Giornale Italiano di Medicina del Lavoro ed Ergonomia</w:t>
      </w:r>
      <w:r>
        <w:rPr>
          <w:rFonts w:ascii="Arial" w:hAnsi="Arial" w:cs="Arial"/>
          <w:sz w:val="20"/>
          <w:szCs w:val="20"/>
        </w:rPr>
        <w:t>, vol. 31, n°1, A30-35, 2009.</w:t>
      </w:r>
      <w:r>
        <w:rPr>
          <w:rFonts w:ascii="Arial" w:eastAsia="Calibri" w:hAnsi="Arial" w:cs="Arial"/>
          <w:sz w:val="20"/>
          <w:szCs w:val="20"/>
        </w:rPr>
        <w:t xml:space="preserve">                                                                                   </w:t>
      </w:r>
      <w:r w:rsidRPr="00231EA4">
        <w:rPr>
          <w:rFonts w:ascii="Arial" w:hAnsi="Arial" w:cs="Arial"/>
          <w:sz w:val="20"/>
          <w:szCs w:val="20"/>
        </w:rPr>
        <w:t xml:space="preserve">-E. </w:t>
      </w:r>
      <w:proofErr w:type="spellStart"/>
      <w:r w:rsidRPr="00231EA4">
        <w:rPr>
          <w:rFonts w:ascii="Arial" w:hAnsi="Arial" w:cs="Arial"/>
          <w:sz w:val="20"/>
          <w:szCs w:val="20"/>
        </w:rPr>
        <w:t>Goffman</w:t>
      </w:r>
      <w:proofErr w:type="spellEnd"/>
      <w:r w:rsidRPr="00231EA4">
        <w:rPr>
          <w:rFonts w:ascii="Arial" w:hAnsi="Arial" w:cs="Arial"/>
          <w:sz w:val="20"/>
          <w:szCs w:val="20"/>
        </w:rPr>
        <w:t xml:space="preserve">, </w:t>
      </w:r>
      <w:proofErr w:type="spellStart"/>
      <w:r w:rsidRPr="00231EA4">
        <w:rPr>
          <w:rFonts w:ascii="Arial" w:hAnsi="Arial" w:cs="Arial"/>
          <w:i/>
          <w:iCs/>
          <w:sz w:val="20"/>
          <w:szCs w:val="20"/>
        </w:rPr>
        <w:t>Asylums</w:t>
      </w:r>
      <w:proofErr w:type="spellEnd"/>
      <w:r w:rsidRPr="00231EA4">
        <w:rPr>
          <w:rFonts w:ascii="Arial" w:hAnsi="Arial" w:cs="Arial"/>
          <w:i/>
          <w:iCs/>
          <w:sz w:val="20"/>
          <w:szCs w:val="20"/>
        </w:rPr>
        <w:t>. Le istituzioni totali: i meccanismi dell'esclusione e della violenza,</w:t>
      </w:r>
      <w:r w:rsidRPr="00231EA4">
        <w:rPr>
          <w:rFonts w:ascii="Arial" w:hAnsi="Arial" w:cs="Arial"/>
          <w:sz w:val="20"/>
          <w:szCs w:val="20"/>
        </w:rPr>
        <w:t xml:space="preserve"> Torino: Einaudi, 2010.</w:t>
      </w:r>
      <w:r>
        <w:rPr>
          <w:rFonts w:ascii="Arial" w:eastAsia="Calibri" w:hAnsi="Arial" w:cs="Arial"/>
          <w:sz w:val="20"/>
          <w:szCs w:val="20"/>
        </w:rPr>
        <w:t xml:space="preserve">                                                                                                                                            </w:t>
      </w:r>
      <w:r w:rsidRPr="00231EA4">
        <w:rPr>
          <w:rFonts w:ascii="Arial" w:hAnsi="Arial" w:cs="Arial"/>
          <w:sz w:val="20"/>
          <w:szCs w:val="20"/>
        </w:rPr>
        <w:t>- Società Italiana di Vittimologia, “</w:t>
      </w:r>
      <w:r w:rsidRPr="00231EA4">
        <w:rPr>
          <w:rFonts w:ascii="Arial" w:hAnsi="Arial" w:cs="Arial"/>
          <w:i/>
          <w:sz w:val="20"/>
          <w:szCs w:val="20"/>
        </w:rPr>
        <w:t xml:space="preserve">Rivista di Criminologia, Vittimologia e Sicurezza” </w:t>
      </w:r>
      <w:r w:rsidRPr="00231EA4">
        <w:rPr>
          <w:rFonts w:ascii="Arial" w:hAnsi="Arial" w:cs="Arial"/>
          <w:sz w:val="20"/>
          <w:szCs w:val="20"/>
        </w:rPr>
        <w:t>vol. VIII, n°2, 107, Maggio-Agosto 2014.</w:t>
      </w:r>
      <w:r>
        <w:rPr>
          <w:rFonts w:ascii="Arial" w:eastAsia="Calibri" w:hAnsi="Arial" w:cs="Arial"/>
          <w:sz w:val="20"/>
          <w:szCs w:val="20"/>
        </w:rPr>
        <w:t xml:space="preserve">                                                                                                                                </w:t>
      </w:r>
      <w:r w:rsidRPr="00231EA4">
        <w:rPr>
          <w:rFonts w:ascii="Arial" w:hAnsi="Arial" w:cs="Arial"/>
          <w:sz w:val="20"/>
          <w:szCs w:val="20"/>
        </w:rPr>
        <w:t xml:space="preserve">- N.D. De Nicola, </w:t>
      </w:r>
      <w:r w:rsidRPr="00231EA4">
        <w:rPr>
          <w:rFonts w:ascii="Arial" w:hAnsi="Arial" w:cs="Arial"/>
          <w:i/>
          <w:sz w:val="20"/>
          <w:szCs w:val="20"/>
        </w:rPr>
        <w:t>Teorie e strumenti per lo psicologo del lavoro e delle organizzazioni</w:t>
      </w:r>
      <w:r w:rsidRPr="00231EA4">
        <w:rPr>
          <w:rFonts w:ascii="Arial" w:hAnsi="Arial" w:cs="Arial"/>
          <w:sz w:val="20"/>
          <w:szCs w:val="20"/>
        </w:rPr>
        <w:t>. Milano: Franco Angeli, 2004.</w:t>
      </w:r>
      <w:r>
        <w:rPr>
          <w:rFonts w:ascii="Arial" w:eastAsia="Calibri" w:hAnsi="Arial" w:cs="Arial"/>
          <w:sz w:val="20"/>
          <w:szCs w:val="20"/>
        </w:rPr>
        <w:t xml:space="preserve">                                                                                                                                              </w:t>
      </w:r>
      <w:r w:rsidRPr="00231EA4">
        <w:rPr>
          <w:rFonts w:ascii="Arial" w:hAnsi="Arial" w:cs="Arial"/>
          <w:sz w:val="20"/>
          <w:szCs w:val="20"/>
        </w:rPr>
        <w:t xml:space="preserve">- S. </w:t>
      </w:r>
      <w:proofErr w:type="spellStart"/>
      <w:r w:rsidRPr="00231EA4">
        <w:rPr>
          <w:rFonts w:ascii="Arial" w:hAnsi="Arial" w:cs="Arial"/>
          <w:sz w:val="20"/>
          <w:szCs w:val="20"/>
        </w:rPr>
        <w:t>Garbarino</w:t>
      </w:r>
      <w:proofErr w:type="spellEnd"/>
      <w:r w:rsidRPr="00231EA4">
        <w:rPr>
          <w:rFonts w:ascii="Arial" w:hAnsi="Arial" w:cs="Arial"/>
          <w:sz w:val="20"/>
          <w:szCs w:val="20"/>
        </w:rPr>
        <w:t xml:space="preserve">, N. </w:t>
      </w:r>
      <w:proofErr w:type="spellStart"/>
      <w:r w:rsidRPr="00231EA4">
        <w:rPr>
          <w:rFonts w:ascii="Arial" w:hAnsi="Arial" w:cs="Arial"/>
          <w:sz w:val="20"/>
          <w:szCs w:val="20"/>
        </w:rPr>
        <w:t>Magnavita</w:t>
      </w:r>
      <w:proofErr w:type="spellEnd"/>
      <w:r w:rsidRPr="00231EA4">
        <w:rPr>
          <w:rFonts w:ascii="Arial" w:hAnsi="Arial" w:cs="Arial"/>
          <w:sz w:val="20"/>
          <w:szCs w:val="20"/>
        </w:rPr>
        <w:t xml:space="preserve">, M. </w:t>
      </w:r>
      <w:proofErr w:type="spellStart"/>
      <w:r w:rsidRPr="00231EA4">
        <w:rPr>
          <w:rFonts w:ascii="Arial" w:hAnsi="Arial" w:cs="Arial"/>
          <w:sz w:val="20"/>
          <w:szCs w:val="20"/>
        </w:rPr>
        <w:t>Elovainio</w:t>
      </w:r>
      <w:proofErr w:type="spellEnd"/>
      <w:r w:rsidRPr="00231EA4">
        <w:rPr>
          <w:rFonts w:ascii="Arial" w:hAnsi="Arial" w:cs="Arial"/>
          <w:sz w:val="20"/>
          <w:szCs w:val="20"/>
        </w:rPr>
        <w:t xml:space="preserve">, T. </w:t>
      </w:r>
      <w:proofErr w:type="spellStart"/>
      <w:r w:rsidRPr="00231EA4">
        <w:rPr>
          <w:rFonts w:ascii="Arial" w:hAnsi="Arial" w:cs="Arial"/>
          <w:sz w:val="20"/>
          <w:szCs w:val="20"/>
        </w:rPr>
        <w:t>Heponiemi</w:t>
      </w:r>
      <w:proofErr w:type="spellEnd"/>
      <w:r w:rsidRPr="00231EA4">
        <w:rPr>
          <w:rFonts w:ascii="Arial" w:hAnsi="Arial" w:cs="Arial"/>
          <w:sz w:val="20"/>
          <w:szCs w:val="20"/>
        </w:rPr>
        <w:t xml:space="preserve">, F. </w:t>
      </w:r>
      <w:proofErr w:type="spellStart"/>
      <w:r w:rsidRPr="00231EA4">
        <w:rPr>
          <w:rFonts w:ascii="Arial" w:hAnsi="Arial" w:cs="Arial"/>
          <w:sz w:val="20"/>
          <w:szCs w:val="20"/>
        </w:rPr>
        <w:t>Ciprani</w:t>
      </w:r>
      <w:proofErr w:type="spellEnd"/>
      <w:r w:rsidRPr="00231EA4">
        <w:rPr>
          <w:rFonts w:ascii="Arial" w:hAnsi="Arial" w:cs="Arial"/>
          <w:sz w:val="20"/>
          <w:szCs w:val="20"/>
        </w:rPr>
        <w:t xml:space="preserve">, G. </w:t>
      </w:r>
      <w:proofErr w:type="spellStart"/>
      <w:r w:rsidRPr="00231EA4">
        <w:rPr>
          <w:rFonts w:ascii="Arial" w:hAnsi="Arial" w:cs="Arial"/>
          <w:sz w:val="20"/>
          <w:szCs w:val="20"/>
        </w:rPr>
        <w:t>Cuomo</w:t>
      </w:r>
      <w:proofErr w:type="spellEnd"/>
      <w:r w:rsidRPr="00231EA4">
        <w:rPr>
          <w:rFonts w:ascii="Arial" w:hAnsi="Arial" w:cs="Arial"/>
          <w:sz w:val="20"/>
          <w:szCs w:val="20"/>
        </w:rPr>
        <w:t xml:space="preserve">, A. Bergamaschi, “Police job strain </w:t>
      </w:r>
      <w:proofErr w:type="spellStart"/>
      <w:r w:rsidRPr="00231EA4">
        <w:rPr>
          <w:rFonts w:ascii="Arial" w:hAnsi="Arial" w:cs="Arial"/>
          <w:sz w:val="20"/>
          <w:szCs w:val="20"/>
        </w:rPr>
        <w:t>during</w:t>
      </w:r>
      <w:proofErr w:type="spellEnd"/>
      <w:r w:rsidRPr="00231EA4">
        <w:rPr>
          <w:rFonts w:ascii="Arial" w:hAnsi="Arial" w:cs="Arial"/>
          <w:sz w:val="20"/>
          <w:szCs w:val="20"/>
        </w:rPr>
        <w:t xml:space="preserve"> routine </w:t>
      </w:r>
      <w:proofErr w:type="spellStart"/>
      <w:r w:rsidRPr="00231EA4">
        <w:rPr>
          <w:rFonts w:ascii="Arial" w:hAnsi="Arial" w:cs="Arial"/>
          <w:sz w:val="20"/>
          <w:szCs w:val="20"/>
        </w:rPr>
        <w:t>activities</w:t>
      </w:r>
      <w:proofErr w:type="spellEnd"/>
      <w:r w:rsidRPr="00231EA4">
        <w:rPr>
          <w:rFonts w:ascii="Arial" w:hAnsi="Arial" w:cs="Arial"/>
          <w:sz w:val="20"/>
          <w:szCs w:val="20"/>
        </w:rPr>
        <w:t xml:space="preserve"> and a major </w:t>
      </w:r>
      <w:proofErr w:type="spellStart"/>
      <w:r w:rsidRPr="00231EA4">
        <w:rPr>
          <w:rFonts w:ascii="Arial" w:hAnsi="Arial" w:cs="Arial"/>
          <w:sz w:val="20"/>
          <w:szCs w:val="20"/>
        </w:rPr>
        <w:t>event</w:t>
      </w:r>
      <w:proofErr w:type="spellEnd"/>
      <w:r w:rsidRPr="00231EA4">
        <w:rPr>
          <w:rFonts w:ascii="Arial" w:hAnsi="Arial" w:cs="Arial"/>
          <w:i/>
          <w:sz w:val="20"/>
          <w:szCs w:val="20"/>
        </w:rPr>
        <w:t>”</w:t>
      </w:r>
      <w:r w:rsidRPr="00231EA4">
        <w:rPr>
          <w:rFonts w:ascii="Arial" w:hAnsi="Arial" w:cs="Arial"/>
          <w:sz w:val="20"/>
          <w:szCs w:val="20"/>
        </w:rPr>
        <w:t xml:space="preserve">, </w:t>
      </w:r>
      <w:proofErr w:type="spellStart"/>
      <w:r w:rsidRPr="00231EA4">
        <w:rPr>
          <w:rFonts w:ascii="Arial" w:hAnsi="Arial" w:cs="Arial"/>
          <w:sz w:val="20"/>
          <w:szCs w:val="20"/>
        </w:rPr>
        <w:t>Occupational</w:t>
      </w:r>
      <w:proofErr w:type="spellEnd"/>
      <w:r w:rsidRPr="00231EA4">
        <w:rPr>
          <w:rFonts w:ascii="Arial" w:hAnsi="Arial" w:cs="Arial"/>
          <w:sz w:val="20"/>
          <w:szCs w:val="20"/>
        </w:rPr>
        <w:t xml:space="preserve"> medicine, 395, 2011.</w:t>
      </w:r>
      <w:r>
        <w:rPr>
          <w:rFonts w:ascii="Arial" w:eastAsia="Calibri" w:hAnsi="Arial" w:cs="Arial"/>
          <w:sz w:val="20"/>
          <w:szCs w:val="20"/>
        </w:rPr>
        <w:t xml:space="preserve">          </w:t>
      </w:r>
      <w:r w:rsidRPr="00231EA4">
        <w:rPr>
          <w:rFonts w:ascii="Arial" w:hAnsi="Arial" w:cs="Arial"/>
          <w:sz w:val="20"/>
          <w:szCs w:val="20"/>
        </w:rPr>
        <w:t xml:space="preserve">-R. </w:t>
      </w:r>
      <w:proofErr w:type="spellStart"/>
      <w:r w:rsidRPr="00231EA4">
        <w:rPr>
          <w:rFonts w:ascii="Arial" w:hAnsi="Arial" w:cs="Arial"/>
          <w:sz w:val="20"/>
          <w:szCs w:val="20"/>
        </w:rPr>
        <w:t>Karasek</w:t>
      </w:r>
      <w:proofErr w:type="spellEnd"/>
      <w:r w:rsidRPr="00231EA4">
        <w:rPr>
          <w:rFonts w:ascii="Arial" w:hAnsi="Arial" w:cs="Arial"/>
          <w:sz w:val="20"/>
          <w:szCs w:val="20"/>
        </w:rPr>
        <w:t xml:space="preserve">” Job </w:t>
      </w:r>
      <w:proofErr w:type="spellStart"/>
      <w:r w:rsidRPr="00231EA4">
        <w:rPr>
          <w:rFonts w:ascii="Arial" w:hAnsi="Arial" w:cs="Arial"/>
          <w:sz w:val="20"/>
          <w:szCs w:val="20"/>
        </w:rPr>
        <w:t>demands</w:t>
      </w:r>
      <w:proofErr w:type="spellEnd"/>
      <w:r w:rsidRPr="00231EA4">
        <w:rPr>
          <w:rFonts w:ascii="Arial" w:hAnsi="Arial" w:cs="Arial"/>
          <w:sz w:val="20"/>
          <w:szCs w:val="20"/>
        </w:rPr>
        <w:t xml:space="preserve">, job </w:t>
      </w:r>
      <w:proofErr w:type="spellStart"/>
      <w:r w:rsidRPr="00231EA4">
        <w:rPr>
          <w:rFonts w:ascii="Arial" w:hAnsi="Arial" w:cs="Arial"/>
          <w:sz w:val="20"/>
          <w:szCs w:val="20"/>
        </w:rPr>
        <w:t>decision</w:t>
      </w:r>
      <w:proofErr w:type="spellEnd"/>
      <w:r w:rsidRPr="00231EA4">
        <w:rPr>
          <w:rFonts w:ascii="Arial" w:hAnsi="Arial" w:cs="Arial"/>
          <w:sz w:val="20"/>
          <w:szCs w:val="20"/>
        </w:rPr>
        <w:t xml:space="preserve"> </w:t>
      </w:r>
      <w:proofErr w:type="spellStart"/>
      <w:r w:rsidRPr="00231EA4">
        <w:rPr>
          <w:rFonts w:ascii="Arial" w:hAnsi="Arial" w:cs="Arial"/>
          <w:sz w:val="20"/>
          <w:szCs w:val="20"/>
        </w:rPr>
        <w:t>latitude</w:t>
      </w:r>
      <w:proofErr w:type="spellEnd"/>
      <w:r w:rsidRPr="00231EA4">
        <w:rPr>
          <w:rFonts w:ascii="Arial" w:hAnsi="Arial" w:cs="Arial"/>
          <w:sz w:val="20"/>
          <w:szCs w:val="20"/>
        </w:rPr>
        <w:t xml:space="preserve">, and </w:t>
      </w:r>
      <w:proofErr w:type="spellStart"/>
      <w:r w:rsidRPr="00231EA4">
        <w:rPr>
          <w:rFonts w:ascii="Arial" w:hAnsi="Arial" w:cs="Arial"/>
          <w:sz w:val="20"/>
          <w:szCs w:val="20"/>
        </w:rPr>
        <w:t>mental</w:t>
      </w:r>
      <w:proofErr w:type="spellEnd"/>
      <w:r w:rsidRPr="00231EA4">
        <w:rPr>
          <w:rFonts w:ascii="Arial" w:hAnsi="Arial" w:cs="Arial"/>
          <w:sz w:val="20"/>
          <w:szCs w:val="20"/>
        </w:rPr>
        <w:t xml:space="preserve"> strain. </w:t>
      </w:r>
      <w:proofErr w:type="spellStart"/>
      <w:r w:rsidRPr="00231EA4">
        <w:rPr>
          <w:rFonts w:ascii="Arial" w:hAnsi="Arial" w:cs="Arial"/>
          <w:sz w:val="20"/>
          <w:szCs w:val="20"/>
        </w:rPr>
        <w:t>Implication</w:t>
      </w:r>
      <w:proofErr w:type="spellEnd"/>
      <w:r w:rsidRPr="00231EA4">
        <w:rPr>
          <w:rFonts w:ascii="Arial" w:hAnsi="Arial" w:cs="Arial"/>
          <w:sz w:val="20"/>
          <w:szCs w:val="20"/>
        </w:rPr>
        <w:t xml:space="preserve"> </w:t>
      </w:r>
      <w:proofErr w:type="spellStart"/>
      <w:r w:rsidRPr="00231EA4">
        <w:rPr>
          <w:rFonts w:ascii="Arial" w:hAnsi="Arial" w:cs="Arial"/>
          <w:sz w:val="20"/>
          <w:szCs w:val="20"/>
        </w:rPr>
        <w:t>for</w:t>
      </w:r>
      <w:proofErr w:type="spellEnd"/>
      <w:r w:rsidRPr="00231EA4">
        <w:rPr>
          <w:rFonts w:ascii="Arial" w:hAnsi="Arial" w:cs="Arial"/>
          <w:sz w:val="20"/>
          <w:szCs w:val="20"/>
        </w:rPr>
        <w:t xml:space="preserve"> job </w:t>
      </w:r>
      <w:proofErr w:type="spellStart"/>
      <w:r w:rsidRPr="00231EA4">
        <w:rPr>
          <w:rFonts w:ascii="Arial" w:hAnsi="Arial" w:cs="Arial"/>
          <w:sz w:val="20"/>
          <w:szCs w:val="20"/>
        </w:rPr>
        <w:t>redesign</w:t>
      </w:r>
      <w:proofErr w:type="spellEnd"/>
      <w:r w:rsidRPr="00231EA4">
        <w:rPr>
          <w:rFonts w:ascii="Arial" w:hAnsi="Arial" w:cs="Arial"/>
          <w:sz w:val="20"/>
          <w:szCs w:val="20"/>
        </w:rPr>
        <w:t xml:space="preserve">”, </w:t>
      </w:r>
      <w:proofErr w:type="spellStart"/>
      <w:r w:rsidRPr="00231EA4">
        <w:rPr>
          <w:rFonts w:ascii="Arial" w:hAnsi="Arial" w:cs="Arial"/>
          <w:i/>
          <w:sz w:val="20"/>
          <w:szCs w:val="20"/>
        </w:rPr>
        <w:t>Administrative</w:t>
      </w:r>
      <w:proofErr w:type="spellEnd"/>
      <w:r w:rsidRPr="00231EA4">
        <w:rPr>
          <w:rFonts w:ascii="Arial" w:hAnsi="Arial" w:cs="Arial"/>
          <w:i/>
          <w:sz w:val="20"/>
          <w:szCs w:val="20"/>
        </w:rPr>
        <w:t xml:space="preserve"> Science </w:t>
      </w:r>
      <w:proofErr w:type="spellStart"/>
      <w:r w:rsidRPr="00231EA4">
        <w:rPr>
          <w:rFonts w:ascii="Arial" w:hAnsi="Arial" w:cs="Arial"/>
          <w:i/>
          <w:sz w:val="20"/>
          <w:szCs w:val="20"/>
        </w:rPr>
        <w:t>Quarterly</w:t>
      </w:r>
      <w:proofErr w:type="spellEnd"/>
      <w:r w:rsidRPr="00231EA4">
        <w:rPr>
          <w:rFonts w:ascii="Arial" w:hAnsi="Arial" w:cs="Arial"/>
          <w:i/>
          <w:sz w:val="20"/>
          <w:szCs w:val="20"/>
        </w:rPr>
        <w:t>,</w:t>
      </w:r>
      <w:r w:rsidRPr="00231EA4">
        <w:rPr>
          <w:rFonts w:ascii="Arial" w:hAnsi="Arial" w:cs="Arial"/>
          <w:sz w:val="20"/>
          <w:szCs w:val="20"/>
        </w:rPr>
        <w:t xml:space="preserve"> 285-308, 1979.</w:t>
      </w:r>
      <w:r>
        <w:rPr>
          <w:rFonts w:ascii="Arial" w:eastAsia="Calibri" w:hAnsi="Arial" w:cs="Arial"/>
          <w:sz w:val="20"/>
          <w:szCs w:val="20"/>
        </w:rPr>
        <w:t xml:space="preserve">                                                                                    </w:t>
      </w:r>
      <w:r w:rsidRPr="00231EA4">
        <w:rPr>
          <w:rFonts w:ascii="Arial" w:hAnsi="Arial" w:cs="Arial"/>
          <w:sz w:val="20"/>
          <w:szCs w:val="20"/>
        </w:rPr>
        <w:t xml:space="preserve">-J. </w:t>
      </w:r>
      <w:proofErr w:type="spellStart"/>
      <w:r w:rsidRPr="00231EA4">
        <w:rPr>
          <w:rFonts w:ascii="Arial" w:hAnsi="Arial" w:cs="Arial"/>
          <w:sz w:val="20"/>
          <w:szCs w:val="20"/>
        </w:rPr>
        <w:t>Siegrist</w:t>
      </w:r>
      <w:proofErr w:type="spellEnd"/>
      <w:r w:rsidRPr="00231EA4">
        <w:rPr>
          <w:rFonts w:ascii="Arial" w:hAnsi="Arial" w:cs="Arial"/>
          <w:sz w:val="20"/>
          <w:szCs w:val="20"/>
        </w:rPr>
        <w:t>, “</w:t>
      </w:r>
      <w:proofErr w:type="spellStart"/>
      <w:r w:rsidRPr="00231EA4">
        <w:rPr>
          <w:rFonts w:ascii="Arial" w:hAnsi="Arial" w:cs="Arial"/>
          <w:sz w:val="20"/>
          <w:szCs w:val="20"/>
        </w:rPr>
        <w:t>Adverse</w:t>
      </w:r>
      <w:proofErr w:type="spellEnd"/>
      <w:r w:rsidRPr="00231EA4">
        <w:rPr>
          <w:rFonts w:ascii="Arial" w:hAnsi="Arial" w:cs="Arial"/>
          <w:sz w:val="20"/>
          <w:szCs w:val="20"/>
        </w:rPr>
        <w:t xml:space="preserve"> </w:t>
      </w:r>
      <w:proofErr w:type="spellStart"/>
      <w:r w:rsidRPr="00231EA4">
        <w:rPr>
          <w:rFonts w:ascii="Arial" w:hAnsi="Arial" w:cs="Arial"/>
          <w:sz w:val="20"/>
          <w:szCs w:val="20"/>
        </w:rPr>
        <w:t>health</w:t>
      </w:r>
      <w:proofErr w:type="spellEnd"/>
      <w:r w:rsidRPr="00231EA4">
        <w:rPr>
          <w:rFonts w:ascii="Arial" w:hAnsi="Arial" w:cs="Arial"/>
          <w:sz w:val="20"/>
          <w:szCs w:val="20"/>
        </w:rPr>
        <w:t xml:space="preserve"> </w:t>
      </w:r>
      <w:proofErr w:type="spellStart"/>
      <w:r w:rsidRPr="00231EA4">
        <w:rPr>
          <w:rFonts w:ascii="Arial" w:hAnsi="Arial" w:cs="Arial"/>
          <w:sz w:val="20"/>
          <w:szCs w:val="20"/>
        </w:rPr>
        <w:t>effects</w:t>
      </w:r>
      <w:proofErr w:type="spellEnd"/>
      <w:r w:rsidRPr="00231EA4">
        <w:rPr>
          <w:rFonts w:ascii="Arial" w:hAnsi="Arial" w:cs="Arial"/>
          <w:sz w:val="20"/>
          <w:szCs w:val="20"/>
        </w:rPr>
        <w:t xml:space="preserve"> </w:t>
      </w:r>
      <w:proofErr w:type="spellStart"/>
      <w:r w:rsidRPr="00231EA4">
        <w:rPr>
          <w:rFonts w:ascii="Arial" w:hAnsi="Arial" w:cs="Arial"/>
          <w:sz w:val="20"/>
          <w:szCs w:val="20"/>
        </w:rPr>
        <w:t>of</w:t>
      </w:r>
      <w:proofErr w:type="spellEnd"/>
      <w:r w:rsidRPr="00231EA4">
        <w:rPr>
          <w:rFonts w:ascii="Arial" w:hAnsi="Arial" w:cs="Arial"/>
          <w:sz w:val="20"/>
          <w:szCs w:val="20"/>
        </w:rPr>
        <w:t xml:space="preserve"> </w:t>
      </w:r>
      <w:proofErr w:type="spellStart"/>
      <w:r w:rsidRPr="00231EA4">
        <w:rPr>
          <w:rFonts w:ascii="Arial" w:hAnsi="Arial" w:cs="Arial"/>
          <w:sz w:val="20"/>
          <w:szCs w:val="20"/>
        </w:rPr>
        <w:t>high-effort</w:t>
      </w:r>
      <w:proofErr w:type="spellEnd"/>
      <w:r w:rsidRPr="00231EA4">
        <w:rPr>
          <w:rFonts w:ascii="Arial" w:hAnsi="Arial" w:cs="Arial"/>
          <w:sz w:val="20"/>
          <w:szCs w:val="20"/>
        </w:rPr>
        <w:t>/</w:t>
      </w:r>
      <w:proofErr w:type="spellStart"/>
      <w:r w:rsidRPr="00231EA4">
        <w:rPr>
          <w:rFonts w:ascii="Arial" w:hAnsi="Arial" w:cs="Arial"/>
          <w:sz w:val="20"/>
          <w:szCs w:val="20"/>
        </w:rPr>
        <w:t>low-reward</w:t>
      </w:r>
      <w:proofErr w:type="spellEnd"/>
      <w:r w:rsidRPr="00231EA4">
        <w:rPr>
          <w:rFonts w:ascii="Arial" w:hAnsi="Arial" w:cs="Arial"/>
          <w:sz w:val="20"/>
          <w:szCs w:val="20"/>
        </w:rPr>
        <w:t xml:space="preserve"> </w:t>
      </w:r>
      <w:proofErr w:type="spellStart"/>
      <w:r w:rsidRPr="00231EA4">
        <w:rPr>
          <w:rFonts w:ascii="Arial" w:hAnsi="Arial" w:cs="Arial"/>
          <w:sz w:val="20"/>
          <w:szCs w:val="20"/>
        </w:rPr>
        <w:t>conditions</w:t>
      </w:r>
      <w:proofErr w:type="spellEnd"/>
      <w:r w:rsidRPr="00231EA4">
        <w:rPr>
          <w:rFonts w:ascii="Arial" w:hAnsi="Arial" w:cs="Arial"/>
          <w:sz w:val="20"/>
          <w:szCs w:val="20"/>
        </w:rPr>
        <w:t xml:space="preserve">”, </w:t>
      </w:r>
      <w:r w:rsidRPr="00231EA4">
        <w:rPr>
          <w:rFonts w:ascii="Arial" w:hAnsi="Arial" w:cs="Arial"/>
          <w:i/>
          <w:sz w:val="20"/>
          <w:szCs w:val="20"/>
        </w:rPr>
        <w:t xml:space="preserve">Journal </w:t>
      </w:r>
      <w:proofErr w:type="spellStart"/>
      <w:r w:rsidRPr="00231EA4">
        <w:rPr>
          <w:rFonts w:ascii="Arial" w:hAnsi="Arial" w:cs="Arial"/>
          <w:i/>
          <w:sz w:val="20"/>
          <w:szCs w:val="20"/>
        </w:rPr>
        <w:t>of</w:t>
      </w:r>
      <w:proofErr w:type="spellEnd"/>
      <w:r w:rsidRPr="00231EA4">
        <w:rPr>
          <w:rFonts w:ascii="Arial" w:hAnsi="Arial" w:cs="Arial"/>
          <w:i/>
          <w:sz w:val="20"/>
          <w:szCs w:val="20"/>
        </w:rPr>
        <w:t xml:space="preserve"> </w:t>
      </w:r>
      <w:proofErr w:type="spellStart"/>
      <w:r w:rsidRPr="00231EA4">
        <w:rPr>
          <w:rFonts w:ascii="Arial" w:hAnsi="Arial" w:cs="Arial"/>
          <w:i/>
          <w:sz w:val="20"/>
          <w:szCs w:val="20"/>
        </w:rPr>
        <w:t>Occupational</w:t>
      </w:r>
      <w:proofErr w:type="spellEnd"/>
      <w:r w:rsidRPr="00231EA4">
        <w:rPr>
          <w:rFonts w:ascii="Arial" w:hAnsi="Arial" w:cs="Arial"/>
          <w:i/>
          <w:sz w:val="20"/>
          <w:szCs w:val="20"/>
        </w:rPr>
        <w:t xml:space="preserve"> </w:t>
      </w:r>
      <w:proofErr w:type="spellStart"/>
      <w:r w:rsidRPr="00231EA4">
        <w:rPr>
          <w:rFonts w:ascii="Arial" w:hAnsi="Arial" w:cs="Arial"/>
          <w:i/>
          <w:sz w:val="20"/>
          <w:szCs w:val="20"/>
        </w:rPr>
        <w:t>Health</w:t>
      </w:r>
      <w:proofErr w:type="spellEnd"/>
      <w:r w:rsidRPr="00231EA4">
        <w:rPr>
          <w:rFonts w:ascii="Arial" w:hAnsi="Arial" w:cs="Arial"/>
          <w:i/>
          <w:sz w:val="20"/>
          <w:szCs w:val="20"/>
        </w:rPr>
        <w:t xml:space="preserve"> </w:t>
      </w:r>
      <w:proofErr w:type="spellStart"/>
      <w:r w:rsidRPr="00231EA4">
        <w:rPr>
          <w:rFonts w:ascii="Arial" w:hAnsi="Arial" w:cs="Arial"/>
          <w:i/>
          <w:sz w:val="20"/>
          <w:szCs w:val="20"/>
        </w:rPr>
        <w:t>Psychology</w:t>
      </w:r>
      <w:proofErr w:type="spellEnd"/>
      <w:r w:rsidRPr="00231EA4">
        <w:rPr>
          <w:rFonts w:ascii="Arial" w:hAnsi="Arial" w:cs="Arial"/>
          <w:sz w:val="20"/>
          <w:szCs w:val="20"/>
        </w:rPr>
        <w:t>, n°1, 27-41, 1996.</w:t>
      </w:r>
      <w:r>
        <w:rPr>
          <w:rFonts w:ascii="Arial" w:eastAsia="Calibri" w:hAnsi="Arial" w:cs="Arial"/>
          <w:sz w:val="20"/>
          <w:szCs w:val="20"/>
        </w:rPr>
        <w:t xml:space="preserve">                                                                                                       </w:t>
      </w:r>
      <w:r w:rsidRPr="00231EA4">
        <w:rPr>
          <w:rFonts w:ascii="Arial" w:hAnsi="Arial" w:cs="Arial"/>
          <w:sz w:val="20"/>
          <w:szCs w:val="20"/>
        </w:rPr>
        <w:t xml:space="preserve">-L. </w:t>
      </w:r>
      <w:proofErr w:type="spellStart"/>
      <w:r w:rsidRPr="00231EA4">
        <w:rPr>
          <w:rFonts w:ascii="Arial" w:hAnsi="Arial" w:cs="Arial"/>
          <w:sz w:val="20"/>
          <w:szCs w:val="20"/>
        </w:rPr>
        <w:t>Pietrantoni</w:t>
      </w:r>
      <w:proofErr w:type="spellEnd"/>
      <w:r w:rsidRPr="00231EA4">
        <w:rPr>
          <w:rFonts w:ascii="Arial" w:hAnsi="Arial" w:cs="Arial"/>
          <w:sz w:val="20"/>
          <w:szCs w:val="20"/>
        </w:rPr>
        <w:t xml:space="preserve">, G. Prati, A. Morelli, “Stress e salute nelle forze dell’ordine”, </w:t>
      </w:r>
      <w:r w:rsidRPr="00231EA4">
        <w:rPr>
          <w:rFonts w:ascii="Arial" w:hAnsi="Arial" w:cs="Arial"/>
          <w:i/>
          <w:sz w:val="20"/>
          <w:szCs w:val="20"/>
        </w:rPr>
        <w:t xml:space="preserve">Nuove tendenze della psicologia, </w:t>
      </w:r>
      <w:r w:rsidRPr="00231EA4">
        <w:rPr>
          <w:rFonts w:ascii="Arial" w:hAnsi="Arial" w:cs="Arial"/>
          <w:sz w:val="20"/>
          <w:szCs w:val="20"/>
        </w:rPr>
        <w:t>vol.1, n°3, Dicembre 2003.</w:t>
      </w:r>
      <w:r>
        <w:rPr>
          <w:rFonts w:ascii="Arial" w:eastAsia="Calibri" w:hAnsi="Arial" w:cs="Arial"/>
          <w:sz w:val="20"/>
          <w:szCs w:val="20"/>
        </w:rPr>
        <w:t xml:space="preserve">                                                                                                      </w:t>
      </w:r>
      <w:r w:rsidRPr="00231EA4">
        <w:rPr>
          <w:rFonts w:ascii="Arial" w:hAnsi="Arial" w:cs="Arial"/>
          <w:sz w:val="20"/>
          <w:szCs w:val="20"/>
        </w:rPr>
        <w:t xml:space="preserve">-S. </w:t>
      </w:r>
      <w:proofErr w:type="spellStart"/>
      <w:r w:rsidRPr="00231EA4">
        <w:rPr>
          <w:rFonts w:ascii="Arial" w:hAnsi="Arial" w:cs="Arial"/>
          <w:sz w:val="20"/>
          <w:szCs w:val="20"/>
        </w:rPr>
        <w:t>Garbarino</w:t>
      </w:r>
      <w:proofErr w:type="spellEnd"/>
      <w:r w:rsidRPr="00231EA4">
        <w:rPr>
          <w:rFonts w:ascii="Arial" w:hAnsi="Arial" w:cs="Arial"/>
          <w:sz w:val="20"/>
          <w:szCs w:val="20"/>
        </w:rPr>
        <w:t>, N .</w:t>
      </w:r>
      <w:proofErr w:type="spellStart"/>
      <w:r w:rsidRPr="00231EA4">
        <w:rPr>
          <w:rFonts w:ascii="Arial" w:hAnsi="Arial" w:cs="Arial"/>
          <w:sz w:val="20"/>
          <w:szCs w:val="20"/>
        </w:rPr>
        <w:t>Magnavita</w:t>
      </w:r>
      <w:proofErr w:type="spellEnd"/>
      <w:r w:rsidRPr="00231EA4">
        <w:rPr>
          <w:rFonts w:ascii="Arial" w:hAnsi="Arial" w:cs="Arial"/>
          <w:sz w:val="20"/>
          <w:szCs w:val="20"/>
        </w:rPr>
        <w:t xml:space="preserve">, F. Cipriani, G. </w:t>
      </w:r>
      <w:proofErr w:type="spellStart"/>
      <w:r w:rsidRPr="00231EA4">
        <w:rPr>
          <w:rFonts w:ascii="Arial" w:hAnsi="Arial" w:cs="Arial"/>
          <w:sz w:val="20"/>
          <w:szCs w:val="20"/>
        </w:rPr>
        <w:t>Cuomo</w:t>
      </w:r>
      <w:proofErr w:type="spellEnd"/>
      <w:r w:rsidRPr="00231EA4">
        <w:rPr>
          <w:rFonts w:ascii="Arial" w:hAnsi="Arial" w:cs="Arial"/>
          <w:sz w:val="20"/>
          <w:szCs w:val="20"/>
        </w:rPr>
        <w:t xml:space="preserve">, “L’attività di accoglienza e sostegno nel fenomeno di immigrazione di massa in Italia: valutazione dello stress lavoro-correlato nelle Forze di Polizia”, </w:t>
      </w:r>
      <w:r w:rsidRPr="00231EA4">
        <w:rPr>
          <w:rFonts w:ascii="Arial" w:hAnsi="Arial" w:cs="Arial"/>
          <w:i/>
          <w:sz w:val="20"/>
          <w:szCs w:val="20"/>
        </w:rPr>
        <w:t xml:space="preserve">Giornale italiano di medicina del lavoro ed ergonomia, </w:t>
      </w:r>
      <w:r w:rsidRPr="00231EA4">
        <w:rPr>
          <w:rFonts w:ascii="Arial" w:hAnsi="Arial" w:cs="Arial"/>
          <w:sz w:val="20"/>
          <w:szCs w:val="20"/>
        </w:rPr>
        <w:t>170-174, Febbraio 2013.</w:t>
      </w:r>
      <w:r>
        <w:rPr>
          <w:rFonts w:ascii="Arial" w:eastAsia="Calibri" w:hAnsi="Arial" w:cs="Arial"/>
          <w:sz w:val="20"/>
          <w:szCs w:val="20"/>
        </w:rPr>
        <w:t xml:space="preserve">                        </w:t>
      </w:r>
    </w:p>
    <w:p w:rsidR="0096097D" w:rsidRPr="00AE1228" w:rsidRDefault="0096097D" w:rsidP="0096097D">
      <w:pPr>
        <w:spacing w:after="160" w:line="259" w:lineRule="auto"/>
        <w:rPr>
          <w:rFonts w:ascii="Arial" w:eastAsia="Calibri" w:hAnsi="Arial" w:cs="Arial"/>
          <w:sz w:val="20"/>
          <w:szCs w:val="20"/>
        </w:rPr>
      </w:pPr>
      <w:r w:rsidRPr="00231EA4">
        <w:rPr>
          <w:rFonts w:ascii="Arial" w:hAnsi="Arial" w:cs="Arial"/>
          <w:sz w:val="20"/>
          <w:szCs w:val="20"/>
        </w:rPr>
        <w:lastRenderedPageBreak/>
        <w:t xml:space="preserve">-G. </w:t>
      </w:r>
      <w:proofErr w:type="spellStart"/>
      <w:r w:rsidRPr="00231EA4">
        <w:rPr>
          <w:rFonts w:ascii="Arial" w:hAnsi="Arial" w:cs="Arial"/>
          <w:sz w:val="20"/>
          <w:szCs w:val="20"/>
        </w:rPr>
        <w:t>Chetta</w:t>
      </w:r>
      <w:proofErr w:type="spellEnd"/>
      <w:r w:rsidRPr="00231EA4">
        <w:rPr>
          <w:rFonts w:ascii="Arial" w:hAnsi="Arial" w:cs="Arial"/>
          <w:sz w:val="20"/>
          <w:szCs w:val="20"/>
        </w:rPr>
        <w:t xml:space="preserve">, “Stress e benessere, educazione mentale nell’ambito della </w:t>
      </w:r>
      <w:proofErr w:type="spellStart"/>
      <w:r w:rsidRPr="00231EA4">
        <w:rPr>
          <w:rFonts w:ascii="Arial" w:hAnsi="Arial" w:cs="Arial"/>
          <w:sz w:val="20"/>
          <w:szCs w:val="20"/>
        </w:rPr>
        <w:t>psico-neuro-endocrino-connettivo-immunologica</w:t>
      </w:r>
      <w:proofErr w:type="spellEnd"/>
      <w:r w:rsidRPr="00231EA4">
        <w:rPr>
          <w:rFonts w:ascii="Arial" w:hAnsi="Arial" w:cs="Arial"/>
          <w:sz w:val="20"/>
          <w:szCs w:val="20"/>
        </w:rPr>
        <w:t xml:space="preserve">”, 1-6, 2014. </w:t>
      </w:r>
      <w:hyperlink r:id="rId17" w:history="1">
        <w:r w:rsidRPr="009D78EE">
          <w:rPr>
            <w:rStyle w:val="Collegamentoipertestuale"/>
            <w:rFonts w:ascii="Arial" w:hAnsi="Arial" w:cs="Arial"/>
            <w:sz w:val="20"/>
            <w:szCs w:val="20"/>
          </w:rPr>
          <w:t>http://www.docente.unicas.it/useruploads/000507/files/igiene_e_medicina_2014-2015/materiale_didattico/stress.pdf</w:t>
        </w:r>
      </w:hyperlink>
      <w:r>
        <w:rPr>
          <w:rStyle w:val="Collegamentoipertestuale"/>
          <w:rFonts w:ascii="Arial" w:eastAsia="Calibri" w:hAnsi="Arial" w:cs="Arial"/>
          <w:sz w:val="20"/>
          <w:szCs w:val="20"/>
        </w:rPr>
        <w:t xml:space="preserve">                                                                                                           </w:t>
      </w:r>
      <w:r>
        <w:rPr>
          <w:rFonts w:ascii="Arial" w:hAnsi="Arial" w:cs="Arial"/>
          <w:sz w:val="20"/>
          <w:szCs w:val="20"/>
        </w:rPr>
        <w:t xml:space="preserve">-P. Ferraio, “Scuola. Stress da cattedra per il 58% degli insegnanti”, </w:t>
      </w:r>
      <w:r>
        <w:rPr>
          <w:rFonts w:ascii="Arial" w:hAnsi="Arial" w:cs="Arial"/>
          <w:i/>
          <w:sz w:val="20"/>
          <w:szCs w:val="20"/>
        </w:rPr>
        <w:t xml:space="preserve">Avvenire.it, </w:t>
      </w:r>
      <w:r>
        <w:rPr>
          <w:rFonts w:ascii="Arial" w:hAnsi="Arial" w:cs="Arial"/>
          <w:sz w:val="20"/>
          <w:szCs w:val="20"/>
        </w:rPr>
        <w:t>Febbraio 2017.</w:t>
      </w:r>
      <w:r w:rsidRPr="008F2A7F">
        <w:t xml:space="preserve"> </w:t>
      </w:r>
      <w:hyperlink r:id="rId18" w:history="1">
        <w:r w:rsidRPr="009D78EE">
          <w:rPr>
            <w:rStyle w:val="Collegamentoipertestuale"/>
            <w:rFonts w:ascii="Arial" w:hAnsi="Arial" w:cs="Arial"/>
            <w:sz w:val="20"/>
            <w:szCs w:val="20"/>
          </w:rPr>
          <w:t>https://www.avvenire.it/attualita/pagine/burnout-male-che-colpisce-il-58-degli-insegnanti</w:t>
        </w:r>
      </w:hyperlink>
      <w:r>
        <w:rPr>
          <w:rFonts w:ascii="Arial" w:hAnsi="Arial" w:cs="Arial"/>
          <w:sz w:val="20"/>
          <w:szCs w:val="20"/>
        </w:rPr>
        <w:t>.</w:t>
      </w:r>
      <w:r>
        <w:rPr>
          <w:rFonts w:ascii="Arial" w:eastAsia="Calibri" w:hAnsi="Arial" w:cs="Arial"/>
          <w:sz w:val="20"/>
          <w:szCs w:val="20"/>
        </w:rPr>
        <w:t xml:space="preserve">                       </w:t>
      </w:r>
      <w:r>
        <w:rPr>
          <w:rFonts w:ascii="Arial" w:hAnsi="Arial" w:cs="Arial"/>
          <w:i/>
          <w:sz w:val="20"/>
          <w:szCs w:val="20"/>
        </w:rPr>
        <w:t>-</w:t>
      </w:r>
      <w:r>
        <w:rPr>
          <w:rFonts w:ascii="Arial" w:hAnsi="Arial" w:cs="Arial"/>
          <w:sz w:val="20"/>
          <w:szCs w:val="20"/>
        </w:rPr>
        <w:t xml:space="preserve">D. </w:t>
      </w:r>
      <w:proofErr w:type="spellStart"/>
      <w:r>
        <w:rPr>
          <w:rFonts w:ascii="Arial" w:hAnsi="Arial" w:cs="Arial"/>
          <w:sz w:val="20"/>
          <w:szCs w:val="20"/>
        </w:rPr>
        <w:t>Piccinin</w:t>
      </w:r>
      <w:proofErr w:type="spellEnd"/>
      <w:r>
        <w:rPr>
          <w:rFonts w:ascii="Arial" w:hAnsi="Arial" w:cs="Arial"/>
          <w:sz w:val="20"/>
          <w:szCs w:val="20"/>
        </w:rPr>
        <w:t xml:space="preserve">, “Insegnanti violenti, l’esperto: colpa dello stress”, </w:t>
      </w:r>
      <w:proofErr w:type="spellStart"/>
      <w:r>
        <w:rPr>
          <w:rFonts w:ascii="Arial" w:hAnsi="Arial" w:cs="Arial"/>
          <w:i/>
          <w:sz w:val="20"/>
          <w:szCs w:val="20"/>
        </w:rPr>
        <w:t>Ofcsreport</w:t>
      </w:r>
      <w:proofErr w:type="spellEnd"/>
      <w:r>
        <w:rPr>
          <w:rFonts w:ascii="Arial" w:hAnsi="Arial" w:cs="Arial"/>
          <w:i/>
          <w:sz w:val="20"/>
          <w:szCs w:val="20"/>
        </w:rPr>
        <w:t xml:space="preserve">, </w:t>
      </w:r>
      <w:r w:rsidRPr="008F2A7F">
        <w:rPr>
          <w:rFonts w:ascii="Arial" w:hAnsi="Arial" w:cs="Arial"/>
          <w:sz w:val="20"/>
          <w:szCs w:val="20"/>
        </w:rPr>
        <w:t>Gennaio 2017</w:t>
      </w:r>
      <w:r>
        <w:rPr>
          <w:rFonts w:ascii="Arial" w:hAnsi="Arial" w:cs="Arial"/>
          <w:i/>
          <w:sz w:val="20"/>
          <w:szCs w:val="20"/>
        </w:rPr>
        <w:t>.</w:t>
      </w:r>
      <w:r w:rsidRPr="008F2A7F">
        <w:t xml:space="preserve"> </w:t>
      </w:r>
      <w:hyperlink r:id="rId19" w:history="1">
        <w:r w:rsidRPr="009D78EE">
          <w:rPr>
            <w:rStyle w:val="Collegamentoipertestuale"/>
            <w:rFonts w:ascii="Arial" w:hAnsi="Arial" w:cs="Arial"/>
            <w:i/>
            <w:sz w:val="20"/>
            <w:szCs w:val="20"/>
          </w:rPr>
          <w:t>https://ofcs.report/internazionale/difesa-e-sicurezza-nazionale/insegnanti-violenti-esperto-colpa-dello-stress/</w:t>
        </w:r>
      </w:hyperlink>
      <w:r>
        <w:rPr>
          <w:rFonts w:ascii="Arial" w:eastAsia="Calibri" w:hAnsi="Arial" w:cs="Arial"/>
          <w:sz w:val="20"/>
          <w:szCs w:val="20"/>
        </w:rPr>
        <w:t xml:space="preserve">                                                                                                                                                        </w:t>
      </w:r>
      <w:r>
        <w:rPr>
          <w:rFonts w:ascii="Arial" w:hAnsi="Arial" w:cs="Arial"/>
          <w:i/>
          <w:sz w:val="20"/>
          <w:szCs w:val="20"/>
        </w:rPr>
        <w:t>-</w:t>
      </w:r>
      <w:r>
        <w:rPr>
          <w:rFonts w:ascii="Arial" w:hAnsi="Arial" w:cs="Arial"/>
          <w:sz w:val="20"/>
          <w:szCs w:val="20"/>
        </w:rPr>
        <w:t xml:space="preserve">V. Rossanese, “Gli insegnanti tra stress e </w:t>
      </w:r>
      <w:proofErr w:type="spellStart"/>
      <w:r>
        <w:rPr>
          <w:rFonts w:ascii="Arial" w:hAnsi="Arial" w:cs="Arial"/>
          <w:sz w:val="20"/>
          <w:szCs w:val="20"/>
        </w:rPr>
        <w:t>burnout</w:t>
      </w:r>
      <w:proofErr w:type="spellEnd"/>
      <w:r>
        <w:rPr>
          <w:rFonts w:ascii="Arial" w:hAnsi="Arial" w:cs="Arial"/>
          <w:sz w:val="20"/>
          <w:szCs w:val="20"/>
        </w:rPr>
        <w:t xml:space="preserve">: lo studio </w:t>
      </w:r>
      <w:proofErr w:type="spellStart"/>
      <w:r>
        <w:rPr>
          <w:rFonts w:ascii="Arial" w:hAnsi="Arial" w:cs="Arial"/>
          <w:sz w:val="20"/>
          <w:szCs w:val="20"/>
        </w:rPr>
        <w:t>Getsenami</w:t>
      </w:r>
      <w:proofErr w:type="spellEnd"/>
      <w:r>
        <w:rPr>
          <w:rFonts w:ascii="Arial" w:hAnsi="Arial" w:cs="Arial"/>
          <w:sz w:val="20"/>
          <w:szCs w:val="20"/>
        </w:rPr>
        <w:t xml:space="preserve"> e la ricerca ETUCE”, </w:t>
      </w:r>
      <w:proofErr w:type="spellStart"/>
      <w:r>
        <w:rPr>
          <w:rFonts w:ascii="Arial" w:hAnsi="Arial" w:cs="Arial"/>
          <w:i/>
          <w:sz w:val="20"/>
          <w:szCs w:val="20"/>
        </w:rPr>
        <w:t>Consueling</w:t>
      </w:r>
      <w:proofErr w:type="spellEnd"/>
      <w:r>
        <w:rPr>
          <w:rFonts w:ascii="Arial" w:hAnsi="Arial" w:cs="Arial"/>
          <w:i/>
          <w:sz w:val="20"/>
          <w:szCs w:val="20"/>
        </w:rPr>
        <w:t xml:space="preserve"> e Scuola, </w:t>
      </w:r>
      <w:r>
        <w:rPr>
          <w:rFonts w:ascii="Arial" w:hAnsi="Arial" w:cs="Arial"/>
          <w:sz w:val="20"/>
          <w:szCs w:val="20"/>
        </w:rPr>
        <w:t xml:space="preserve">2016. </w:t>
      </w:r>
      <w:hyperlink r:id="rId20" w:history="1">
        <w:r w:rsidRPr="009D78EE">
          <w:rPr>
            <w:rStyle w:val="Collegamentoipertestuale"/>
            <w:rFonts w:ascii="Arial" w:hAnsi="Arial" w:cs="Arial"/>
            <w:sz w:val="20"/>
            <w:szCs w:val="20"/>
          </w:rPr>
          <w:t>http://www.counselingescuola.it/gli-insegnanti-tra-stress-burnout--studio-getsemani-ricerca-etuce_d22.aspx</w:t>
        </w:r>
      </w:hyperlink>
      <w:r>
        <w:rPr>
          <w:rFonts w:ascii="Arial" w:eastAsia="Calibri" w:hAnsi="Arial" w:cs="Arial"/>
          <w:sz w:val="20"/>
          <w:szCs w:val="20"/>
        </w:rPr>
        <w:t xml:space="preserve">                                                                                                           </w:t>
      </w:r>
      <w:r>
        <w:rPr>
          <w:rFonts w:ascii="Arial" w:hAnsi="Arial" w:cs="Arial"/>
          <w:sz w:val="20"/>
          <w:szCs w:val="20"/>
        </w:rPr>
        <w:t xml:space="preserve">-V. Rossanese, “La ricerca TALIS: l’insegnante efficace tra zone d’ombra e zone di luce”, </w:t>
      </w:r>
      <w:proofErr w:type="spellStart"/>
      <w:r>
        <w:rPr>
          <w:rFonts w:ascii="Arial" w:hAnsi="Arial" w:cs="Arial"/>
          <w:i/>
          <w:sz w:val="20"/>
          <w:szCs w:val="20"/>
        </w:rPr>
        <w:t>Consueling</w:t>
      </w:r>
      <w:proofErr w:type="spellEnd"/>
      <w:r>
        <w:rPr>
          <w:rFonts w:ascii="Arial" w:hAnsi="Arial" w:cs="Arial"/>
          <w:i/>
          <w:sz w:val="20"/>
          <w:szCs w:val="20"/>
        </w:rPr>
        <w:t xml:space="preserve"> e Scuola, </w:t>
      </w:r>
      <w:r>
        <w:rPr>
          <w:rFonts w:ascii="Arial" w:hAnsi="Arial" w:cs="Arial"/>
          <w:sz w:val="20"/>
          <w:szCs w:val="20"/>
        </w:rPr>
        <w:t xml:space="preserve">2016. </w:t>
      </w:r>
      <w:hyperlink r:id="rId21" w:history="1">
        <w:r w:rsidRPr="009D78EE">
          <w:rPr>
            <w:rStyle w:val="Collegamentoipertestuale"/>
            <w:rFonts w:ascii="Arial" w:hAnsi="Arial" w:cs="Arial"/>
            <w:sz w:val="20"/>
            <w:szCs w:val="20"/>
          </w:rPr>
          <w:t>http://www.counselingescuola.it/ricerca-talis--insegnante-efficace-tra-zone-ombra-zone-luce_d25.aspx</w:t>
        </w:r>
      </w:hyperlink>
      <w:r>
        <w:rPr>
          <w:rFonts w:ascii="Arial" w:eastAsia="Calibri" w:hAnsi="Arial" w:cs="Arial"/>
          <w:sz w:val="20"/>
          <w:szCs w:val="20"/>
        </w:rPr>
        <w:t xml:space="preserve">                                                                                                                                  </w:t>
      </w:r>
      <w:r>
        <w:rPr>
          <w:rFonts w:ascii="Arial" w:hAnsi="Arial" w:cs="Arial"/>
          <w:sz w:val="20"/>
          <w:szCs w:val="20"/>
        </w:rPr>
        <w:t xml:space="preserve">-W. </w:t>
      </w:r>
      <w:proofErr w:type="spellStart"/>
      <w:r>
        <w:rPr>
          <w:rFonts w:ascii="Arial" w:hAnsi="Arial" w:cs="Arial"/>
          <w:sz w:val="20"/>
          <w:szCs w:val="20"/>
        </w:rPr>
        <w:t>Brezinka</w:t>
      </w:r>
      <w:proofErr w:type="spellEnd"/>
      <w:r>
        <w:rPr>
          <w:rFonts w:ascii="Arial" w:hAnsi="Arial" w:cs="Arial"/>
          <w:sz w:val="20"/>
          <w:szCs w:val="20"/>
        </w:rPr>
        <w:t xml:space="preserve">, </w:t>
      </w:r>
      <w:r>
        <w:rPr>
          <w:rFonts w:ascii="Arial" w:hAnsi="Arial" w:cs="Arial"/>
          <w:i/>
          <w:sz w:val="20"/>
          <w:szCs w:val="20"/>
        </w:rPr>
        <w:t xml:space="preserve">L’educazione in una società disorientata. </w:t>
      </w:r>
      <w:r>
        <w:rPr>
          <w:rFonts w:ascii="Arial" w:hAnsi="Arial" w:cs="Arial"/>
          <w:sz w:val="20"/>
          <w:szCs w:val="20"/>
        </w:rPr>
        <w:t>Roma: Armando, 1989.</w:t>
      </w:r>
      <w:r>
        <w:rPr>
          <w:rFonts w:ascii="Arial" w:eastAsia="Calibri" w:hAnsi="Arial" w:cs="Arial"/>
          <w:sz w:val="20"/>
          <w:szCs w:val="20"/>
        </w:rPr>
        <w:t xml:space="preserve">                                     </w:t>
      </w:r>
      <w:r>
        <w:rPr>
          <w:rFonts w:ascii="Arial" w:hAnsi="Arial" w:cs="Arial"/>
          <w:sz w:val="20"/>
          <w:szCs w:val="20"/>
        </w:rPr>
        <w:t xml:space="preserve">-M.C. Carraro, S. Cifiello, “L’insegnante e lo stress”, </w:t>
      </w:r>
      <w:r>
        <w:rPr>
          <w:rFonts w:ascii="Arial" w:hAnsi="Arial" w:cs="Arial"/>
          <w:i/>
          <w:sz w:val="20"/>
          <w:szCs w:val="20"/>
        </w:rPr>
        <w:t xml:space="preserve">Cambio. Rivista sulle trasformazioni sociali, </w:t>
      </w:r>
      <w:r>
        <w:rPr>
          <w:rFonts w:ascii="Arial" w:hAnsi="Arial" w:cs="Arial"/>
          <w:sz w:val="20"/>
          <w:szCs w:val="20"/>
        </w:rPr>
        <w:t>vol. VII, n°13, 2017.</w:t>
      </w:r>
      <w:r>
        <w:rPr>
          <w:rFonts w:ascii="Arial" w:eastAsia="Calibri" w:hAnsi="Arial" w:cs="Arial"/>
          <w:sz w:val="20"/>
          <w:szCs w:val="20"/>
        </w:rPr>
        <w:t xml:space="preserve">                                                                                                                                          </w:t>
      </w:r>
      <w:r>
        <w:rPr>
          <w:rFonts w:ascii="Arial" w:hAnsi="Arial" w:cs="Arial"/>
          <w:sz w:val="20"/>
          <w:szCs w:val="20"/>
        </w:rPr>
        <w:t xml:space="preserve">-F. Botticelli, F. Burla, E. </w:t>
      </w:r>
      <w:proofErr w:type="spellStart"/>
      <w:r>
        <w:rPr>
          <w:rFonts w:ascii="Arial" w:hAnsi="Arial" w:cs="Arial"/>
          <w:sz w:val="20"/>
          <w:szCs w:val="20"/>
        </w:rPr>
        <w:t>Lozupone</w:t>
      </w:r>
      <w:proofErr w:type="spellEnd"/>
      <w:r>
        <w:rPr>
          <w:rFonts w:ascii="Arial" w:hAnsi="Arial" w:cs="Arial"/>
          <w:sz w:val="20"/>
          <w:szCs w:val="20"/>
        </w:rPr>
        <w:t xml:space="preserve">, R. Pellegrino, “Genitorialità e scuola”, </w:t>
      </w:r>
      <w:r>
        <w:rPr>
          <w:rFonts w:ascii="Arial" w:hAnsi="Arial" w:cs="Arial"/>
          <w:i/>
          <w:sz w:val="20"/>
          <w:szCs w:val="20"/>
        </w:rPr>
        <w:t xml:space="preserve">International Journal </w:t>
      </w:r>
      <w:proofErr w:type="spellStart"/>
      <w:r>
        <w:rPr>
          <w:rFonts w:ascii="Arial" w:hAnsi="Arial" w:cs="Arial"/>
          <w:i/>
          <w:sz w:val="20"/>
          <w:szCs w:val="20"/>
        </w:rPr>
        <w:t>of</w:t>
      </w:r>
      <w:proofErr w:type="spellEnd"/>
      <w:r>
        <w:rPr>
          <w:rFonts w:ascii="Arial" w:hAnsi="Arial" w:cs="Arial"/>
          <w:i/>
          <w:sz w:val="20"/>
          <w:szCs w:val="20"/>
        </w:rPr>
        <w:t xml:space="preserve"> </w:t>
      </w:r>
      <w:proofErr w:type="spellStart"/>
      <w:r>
        <w:rPr>
          <w:rFonts w:ascii="Arial" w:hAnsi="Arial" w:cs="Arial"/>
          <w:i/>
          <w:sz w:val="20"/>
          <w:szCs w:val="20"/>
        </w:rPr>
        <w:t>Psychoanalysis</w:t>
      </w:r>
      <w:proofErr w:type="spellEnd"/>
      <w:r>
        <w:rPr>
          <w:rFonts w:ascii="Arial" w:hAnsi="Arial" w:cs="Arial"/>
          <w:i/>
          <w:sz w:val="20"/>
          <w:szCs w:val="20"/>
        </w:rPr>
        <w:t xml:space="preserve"> and </w:t>
      </w:r>
      <w:proofErr w:type="spellStart"/>
      <w:r>
        <w:rPr>
          <w:rFonts w:ascii="Arial" w:hAnsi="Arial" w:cs="Arial"/>
          <w:i/>
          <w:sz w:val="20"/>
          <w:szCs w:val="20"/>
        </w:rPr>
        <w:t>Education</w:t>
      </w:r>
      <w:proofErr w:type="spellEnd"/>
      <w:r>
        <w:rPr>
          <w:rFonts w:ascii="Arial" w:hAnsi="Arial" w:cs="Arial"/>
          <w:i/>
          <w:sz w:val="20"/>
          <w:szCs w:val="20"/>
        </w:rPr>
        <w:t xml:space="preserve"> – IJPE, </w:t>
      </w:r>
      <w:r>
        <w:rPr>
          <w:rFonts w:ascii="Arial" w:hAnsi="Arial" w:cs="Arial"/>
          <w:sz w:val="20"/>
          <w:szCs w:val="20"/>
        </w:rPr>
        <w:t xml:space="preserve">vol. IV, n°1, Giugno 2012. </w:t>
      </w:r>
      <w:hyperlink r:id="rId22" w:history="1">
        <w:r w:rsidRPr="009D78EE">
          <w:rPr>
            <w:rStyle w:val="Collegamentoipertestuale"/>
            <w:rFonts w:ascii="Arial" w:hAnsi="Arial" w:cs="Arial"/>
            <w:sz w:val="20"/>
            <w:szCs w:val="20"/>
          </w:rPr>
          <w:t>www.psychoedu.org</w:t>
        </w:r>
      </w:hyperlink>
      <w:r>
        <w:rPr>
          <w:rFonts w:ascii="Arial" w:eastAsia="Calibri" w:hAnsi="Arial" w:cs="Arial"/>
          <w:sz w:val="20"/>
          <w:szCs w:val="20"/>
        </w:rPr>
        <w:t xml:space="preserve">                          </w:t>
      </w:r>
      <w:r>
        <w:rPr>
          <w:rFonts w:ascii="Arial" w:hAnsi="Arial" w:cs="Arial"/>
          <w:sz w:val="20"/>
          <w:szCs w:val="20"/>
        </w:rPr>
        <w:t xml:space="preserve">-M. Bianchi, “Opinioni e proposte degli insegnanti per incentivare la motivazione professionale”, </w:t>
      </w:r>
      <w:r>
        <w:rPr>
          <w:rFonts w:ascii="Arial" w:hAnsi="Arial" w:cs="Arial"/>
          <w:i/>
          <w:sz w:val="20"/>
          <w:szCs w:val="20"/>
        </w:rPr>
        <w:t xml:space="preserve">Formazione e Insegnamento, </w:t>
      </w:r>
      <w:r>
        <w:rPr>
          <w:rFonts w:ascii="Arial" w:hAnsi="Arial" w:cs="Arial"/>
          <w:sz w:val="20"/>
          <w:szCs w:val="20"/>
        </w:rPr>
        <w:t>vol. XIV, n°2, 2016.</w:t>
      </w:r>
    </w:p>
    <w:p w:rsidR="0096097D" w:rsidRPr="00A70A5D" w:rsidRDefault="0096097D" w:rsidP="0096097D">
      <w:pPr>
        <w:rPr>
          <w:rFonts w:ascii="Arial" w:hAnsi="Arial" w:cs="Arial"/>
          <w:sz w:val="20"/>
        </w:rPr>
      </w:pPr>
    </w:p>
    <w:p w:rsidR="00D45618" w:rsidRPr="00425464" w:rsidRDefault="00D45618" w:rsidP="00D64CC7">
      <w:pPr>
        <w:jc w:val="both"/>
        <w:rPr>
          <w:rFonts w:ascii="Arial" w:hAnsi="Arial" w:cs="Arial"/>
          <w:sz w:val="20"/>
          <w:szCs w:val="20"/>
        </w:rPr>
      </w:pPr>
    </w:p>
    <w:sectPr w:rsidR="00D45618" w:rsidRPr="00425464" w:rsidSect="00FF211E">
      <w:footerReference w:type="default" r:id="rId23"/>
      <w:pgSz w:w="11906" w:h="16838"/>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1379" w:rsidRDefault="00E61379" w:rsidP="003D6EDF">
      <w:pPr>
        <w:spacing w:line="240" w:lineRule="auto"/>
      </w:pPr>
      <w:r>
        <w:separator/>
      </w:r>
    </w:p>
  </w:endnote>
  <w:endnote w:type="continuationSeparator" w:id="0">
    <w:p w:rsidR="00E61379" w:rsidRDefault="00E61379" w:rsidP="003D6ED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Italic">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10849782"/>
      <w:docPartObj>
        <w:docPartGallery w:val="Page Numbers (Bottom of Page)"/>
        <w:docPartUnique/>
      </w:docPartObj>
    </w:sdtPr>
    <w:sdtContent>
      <w:p w:rsidR="00984229" w:rsidRDefault="008F3FAD">
        <w:pPr>
          <w:pStyle w:val="Pidipagina"/>
          <w:jc w:val="center"/>
        </w:pPr>
        <w:r>
          <w:fldChar w:fldCharType="begin"/>
        </w:r>
        <w:r w:rsidR="00984229">
          <w:instrText>PAGE   \* MERGEFORMAT</w:instrText>
        </w:r>
        <w:r>
          <w:fldChar w:fldCharType="separate"/>
        </w:r>
        <w:r w:rsidR="00C975EC">
          <w:rPr>
            <w:noProof/>
          </w:rPr>
          <w:t>1</w:t>
        </w:r>
        <w:r>
          <w:fldChar w:fldCharType="end"/>
        </w:r>
      </w:p>
    </w:sdtContent>
  </w:sdt>
  <w:p w:rsidR="00984229" w:rsidRDefault="00984229">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1379" w:rsidRDefault="00E61379" w:rsidP="003D6EDF">
      <w:pPr>
        <w:spacing w:line="240" w:lineRule="auto"/>
      </w:pPr>
      <w:r>
        <w:separator/>
      </w:r>
    </w:p>
  </w:footnote>
  <w:footnote w:type="continuationSeparator" w:id="0">
    <w:p w:rsidR="00E61379" w:rsidRDefault="00E61379" w:rsidP="003D6EDF">
      <w:pPr>
        <w:spacing w:line="240" w:lineRule="auto"/>
      </w:pPr>
      <w:r>
        <w:continuationSeparator/>
      </w:r>
    </w:p>
  </w:footnote>
  <w:footnote w:id="1">
    <w:p w:rsidR="0014437E" w:rsidRPr="0014437E" w:rsidRDefault="0014437E" w:rsidP="0014437E">
      <w:pPr>
        <w:rPr>
          <w:rFonts w:ascii="Arial" w:hAnsi="Arial" w:cs="Arial"/>
          <w:sz w:val="20"/>
          <w:szCs w:val="20"/>
        </w:rPr>
      </w:pPr>
      <w:r>
        <w:rPr>
          <w:rStyle w:val="Rimandonotaapidipagina"/>
        </w:rPr>
        <w:footnoteRef/>
      </w:r>
      <w:r>
        <w:t xml:space="preserve"> </w:t>
      </w:r>
      <w:r w:rsidRPr="0014437E">
        <w:rPr>
          <w:rFonts w:ascii="Arial" w:hAnsi="Arial" w:cs="Arial"/>
          <w:i/>
          <w:sz w:val="20"/>
          <w:szCs w:val="20"/>
        </w:rPr>
        <w:t>-</w:t>
      </w:r>
      <w:r w:rsidRPr="0014437E">
        <w:rPr>
          <w:rFonts w:ascii="Arial" w:hAnsi="Arial" w:cs="Arial"/>
          <w:sz w:val="20"/>
          <w:szCs w:val="20"/>
        </w:rPr>
        <w:t xml:space="preserve">C. </w:t>
      </w:r>
      <w:proofErr w:type="spellStart"/>
      <w:r w:rsidRPr="0014437E">
        <w:rPr>
          <w:rFonts w:ascii="Arial" w:hAnsi="Arial" w:cs="Arial"/>
          <w:sz w:val="20"/>
          <w:szCs w:val="20"/>
        </w:rPr>
        <w:t>Maslach</w:t>
      </w:r>
      <w:proofErr w:type="spellEnd"/>
      <w:r w:rsidRPr="0014437E">
        <w:rPr>
          <w:rFonts w:ascii="Arial" w:hAnsi="Arial" w:cs="Arial"/>
          <w:sz w:val="20"/>
          <w:szCs w:val="20"/>
        </w:rPr>
        <w:t xml:space="preserve">, </w:t>
      </w:r>
      <w:proofErr w:type="spellStart"/>
      <w:r w:rsidRPr="0014437E">
        <w:rPr>
          <w:rFonts w:ascii="Arial" w:hAnsi="Arial" w:cs="Arial"/>
          <w:i/>
          <w:sz w:val="20"/>
          <w:szCs w:val="20"/>
        </w:rPr>
        <w:t>Burnout</w:t>
      </w:r>
      <w:proofErr w:type="spellEnd"/>
      <w:r w:rsidRPr="0014437E">
        <w:rPr>
          <w:rFonts w:ascii="Arial" w:hAnsi="Arial" w:cs="Arial"/>
          <w:i/>
          <w:sz w:val="20"/>
          <w:szCs w:val="20"/>
        </w:rPr>
        <w:t xml:space="preserve">. The </w:t>
      </w:r>
      <w:proofErr w:type="spellStart"/>
      <w:r w:rsidRPr="0014437E">
        <w:rPr>
          <w:rFonts w:ascii="Arial" w:hAnsi="Arial" w:cs="Arial"/>
          <w:i/>
          <w:sz w:val="20"/>
          <w:szCs w:val="20"/>
        </w:rPr>
        <w:t>cost</w:t>
      </w:r>
      <w:proofErr w:type="spellEnd"/>
      <w:r w:rsidRPr="0014437E">
        <w:rPr>
          <w:rFonts w:ascii="Arial" w:hAnsi="Arial" w:cs="Arial"/>
          <w:i/>
          <w:sz w:val="20"/>
          <w:szCs w:val="20"/>
        </w:rPr>
        <w:t xml:space="preserve"> </w:t>
      </w:r>
      <w:proofErr w:type="spellStart"/>
      <w:r w:rsidRPr="0014437E">
        <w:rPr>
          <w:rFonts w:ascii="Arial" w:hAnsi="Arial" w:cs="Arial"/>
          <w:i/>
          <w:sz w:val="20"/>
          <w:szCs w:val="20"/>
        </w:rPr>
        <w:t>of</w:t>
      </w:r>
      <w:proofErr w:type="spellEnd"/>
      <w:r w:rsidRPr="0014437E">
        <w:rPr>
          <w:rFonts w:ascii="Arial" w:hAnsi="Arial" w:cs="Arial"/>
          <w:i/>
          <w:sz w:val="20"/>
          <w:szCs w:val="20"/>
        </w:rPr>
        <w:t xml:space="preserve"> </w:t>
      </w:r>
      <w:proofErr w:type="spellStart"/>
      <w:r w:rsidRPr="0014437E">
        <w:rPr>
          <w:rFonts w:ascii="Arial" w:hAnsi="Arial" w:cs="Arial"/>
          <w:i/>
          <w:sz w:val="20"/>
          <w:szCs w:val="20"/>
        </w:rPr>
        <w:t>caring</w:t>
      </w:r>
      <w:proofErr w:type="spellEnd"/>
      <w:r w:rsidRPr="0014437E">
        <w:rPr>
          <w:rFonts w:ascii="Arial" w:hAnsi="Arial" w:cs="Arial"/>
          <w:i/>
          <w:sz w:val="20"/>
          <w:szCs w:val="20"/>
        </w:rPr>
        <w:t xml:space="preserve">. </w:t>
      </w:r>
      <w:proofErr w:type="spellStart"/>
      <w:r w:rsidRPr="0014437E">
        <w:rPr>
          <w:rFonts w:ascii="Arial" w:hAnsi="Arial" w:cs="Arial"/>
          <w:sz w:val="20"/>
          <w:szCs w:val="20"/>
        </w:rPr>
        <w:t>Englewood</w:t>
      </w:r>
      <w:proofErr w:type="spellEnd"/>
      <w:r w:rsidRPr="0014437E">
        <w:rPr>
          <w:rFonts w:ascii="Arial" w:hAnsi="Arial" w:cs="Arial"/>
          <w:sz w:val="20"/>
          <w:szCs w:val="20"/>
        </w:rPr>
        <w:t xml:space="preserve"> </w:t>
      </w:r>
      <w:proofErr w:type="spellStart"/>
      <w:r w:rsidRPr="0014437E">
        <w:rPr>
          <w:rFonts w:ascii="Arial" w:hAnsi="Arial" w:cs="Arial"/>
          <w:sz w:val="20"/>
          <w:szCs w:val="20"/>
        </w:rPr>
        <w:t>Cliff</w:t>
      </w:r>
      <w:proofErr w:type="spellEnd"/>
      <w:r w:rsidRPr="0014437E">
        <w:rPr>
          <w:rFonts w:ascii="Arial" w:hAnsi="Arial" w:cs="Arial"/>
          <w:sz w:val="20"/>
          <w:szCs w:val="20"/>
        </w:rPr>
        <w:t xml:space="preserve"> (NJ): </w:t>
      </w:r>
      <w:proofErr w:type="spellStart"/>
      <w:r w:rsidRPr="0014437E">
        <w:rPr>
          <w:rFonts w:ascii="Arial" w:hAnsi="Arial" w:cs="Arial"/>
          <w:sz w:val="20"/>
          <w:szCs w:val="20"/>
        </w:rPr>
        <w:t>Prentice</w:t>
      </w:r>
      <w:proofErr w:type="spellEnd"/>
      <w:r w:rsidRPr="0014437E">
        <w:rPr>
          <w:rFonts w:ascii="Arial" w:hAnsi="Arial" w:cs="Arial"/>
          <w:sz w:val="20"/>
          <w:szCs w:val="20"/>
        </w:rPr>
        <w:t xml:space="preserve"> Hall, 1982.</w:t>
      </w:r>
    </w:p>
    <w:p w:rsidR="0014437E" w:rsidRDefault="0014437E">
      <w:pPr>
        <w:pStyle w:val="Testonotaapidipagina"/>
      </w:pPr>
    </w:p>
  </w:footnote>
  <w:footnote w:id="2">
    <w:p w:rsidR="0014437E" w:rsidRPr="00984229" w:rsidRDefault="0014437E" w:rsidP="00984229">
      <w:pPr>
        <w:rPr>
          <w:rFonts w:ascii="Arial" w:hAnsi="Arial" w:cs="Arial"/>
          <w:sz w:val="20"/>
          <w:szCs w:val="20"/>
        </w:rPr>
      </w:pPr>
      <w:r>
        <w:rPr>
          <w:rStyle w:val="Rimandonotaapidipagina"/>
        </w:rPr>
        <w:footnoteRef/>
      </w:r>
      <w:r>
        <w:t xml:space="preserve"> </w:t>
      </w:r>
      <w:r w:rsidRPr="0014437E">
        <w:rPr>
          <w:rFonts w:ascii="Arial" w:hAnsi="Arial" w:cs="Arial"/>
          <w:sz w:val="20"/>
          <w:szCs w:val="20"/>
        </w:rPr>
        <w:t xml:space="preserve">-C. </w:t>
      </w:r>
      <w:proofErr w:type="spellStart"/>
      <w:r w:rsidRPr="0014437E">
        <w:rPr>
          <w:rFonts w:ascii="Arial" w:hAnsi="Arial" w:cs="Arial"/>
          <w:sz w:val="20"/>
          <w:szCs w:val="20"/>
        </w:rPr>
        <w:t>Maslach</w:t>
      </w:r>
      <w:proofErr w:type="spellEnd"/>
      <w:r w:rsidRPr="0014437E">
        <w:rPr>
          <w:rFonts w:ascii="Arial" w:hAnsi="Arial" w:cs="Arial"/>
          <w:sz w:val="20"/>
          <w:szCs w:val="20"/>
        </w:rPr>
        <w:t xml:space="preserve">, S.E. Jackson, </w:t>
      </w:r>
      <w:r w:rsidRPr="0014437E">
        <w:rPr>
          <w:rFonts w:ascii="Arial" w:hAnsi="Arial" w:cs="Arial"/>
          <w:i/>
          <w:sz w:val="20"/>
          <w:szCs w:val="20"/>
        </w:rPr>
        <w:t xml:space="preserve">The </w:t>
      </w:r>
      <w:proofErr w:type="spellStart"/>
      <w:r w:rsidRPr="0014437E">
        <w:rPr>
          <w:rFonts w:ascii="Arial" w:hAnsi="Arial" w:cs="Arial"/>
          <w:i/>
          <w:sz w:val="20"/>
          <w:szCs w:val="20"/>
        </w:rPr>
        <w:t>Maslach</w:t>
      </w:r>
      <w:proofErr w:type="spellEnd"/>
      <w:r w:rsidRPr="0014437E">
        <w:rPr>
          <w:rFonts w:ascii="Arial" w:hAnsi="Arial" w:cs="Arial"/>
          <w:i/>
          <w:sz w:val="20"/>
          <w:szCs w:val="20"/>
        </w:rPr>
        <w:t xml:space="preserve"> </w:t>
      </w:r>
      <w:proofErr w:type="spellStart"/>
      <w:r w:rsidRPr="0014437E">
        <w:rPr>
          <w:rFonts w:ascii="Arial" w:hAnsi="Arial" w:cs="Arial"/>
          <w:i/>
          <w:sz w:val="20"/>
          <w:szCs w:val="20"/>
        </w:rPr>
        <w:t>burnout</w:t>
      </w:r>
      <w:proofErr w:type="spellEnd"/>
      <w:r w:rsidRPr="0014437E">
        <w:rPr>
          <w:rFonts w:ascii="Arial" w:hAnsi="Arial" w:cs="Arial"/>
          <w:i/>
          <w:sz w:val="20"/>
          <w:szCs w:val="20"/>
        </w:rPr>
        <w:t xml:space="preserve"> </w:t>
      </w:r>
      <w:proofErr w:type="spellStart"/>
      <w:r w:rsidRPr="0014437E">
        <w:rPr>
          <w:rFonts w:ascii="Arial" w:hAnsi="Arial" w:cs="Arial"/>
          <w:i/>
          <w:sz w:val="20"/>
          <w:szCs w:val="20"/>
        </w:rPr>
        <w:t>inventory</w:t>
      </w:r>
      <w:proofErr w:type="spellEnd"/>
      <w:r w:rsidRPr="0014437E">
        <w:rPr>
          <w:rFonts w:ascii="Arial" w:hAnsi="Arial" w:cs="Arial"/>
          <w:i/>
          <w:sz w:val="20"/>
          <w:szCs w:val="20"/>
        </w:rPr>
        <w:t xml:space="preserve">. </w:t>
      </w:r>
      <w:r w:rsidRPr="0014437E">
        <w:rPr>
          <w:rFonts w:ascii="Arial" w:hAnsi="Arial" w:cs="Arial"/>
          <w:sz w:val="20"/>
          <w:szCs w:val="20"/>
        </w:rPr>
        <w:t xml:space="preserve">Palo Alto: </w:t>
      </w:r>
      <w:proofErr w:type="spellStart"/>
      <w:r w:rsidRPr="0014437E">
        <w:rPr>
          <w:rFonts w:ascii="Arial" w:hAnsi="Arial" w:cs="Arial"/>
          <w:sz w:val="20"/>
          <w:szCs w:val="20"/>
        </w:rPr>
        <w:t>Consulting</w:t>
      </w:r>
      <w:proofErr w:type="spellEnd"/>
      <w:r w:rsidRPr="0014437E">
        <w:rPr>
          <w:rFonts w:ascii="Arial" w:hAnsi="Arial" w:cs="Arial"/>
          <w:sz w:val="20"/>
          <w:szCs w:val="20"/>
        </w:rPr>
        <w:t xml:space="preserve"> </w:t>
      </w:r>
      <w:proofErr w:type="spellStart"/>
      <w:r w:rsidRPr="0014437E">
        <w:rPr>
          <w:rFonts w:ascii="Arial" w:hAnsi="Arial" w:cs="Arial"/>
          <w:sz w:val="20"/>
          <w:szCs w:val="20"/>
        </w:rPr>
        <w:t>Psycologist</w:t>
      </w:r>
      <w:proofErr w:type="spellEnd"/>
      <w:r w:rsidRPr="0014437E">
        <w:rPr>
          <w:rFonts w:ascii="Arial" w:hAnsi="Arial" w:cs="Arial"/>
          <w:sz w:val="20"/>
          <w:szCs w:val="20"/>
        </w:rPr>
        <w:t xml:space="preserve"> Press, 1981.</w:t>
      </w:r>
    </w:p>
  </w:footnote>
  <w:footnote w:id="3">
    <w:p w:rsidR="0014437E" w:rsidRPr="0014437E" w:rsidRDefault="0014437E" w:rsidP="0014437E">
      <w:pPr>
        <w:rPr>
          <w:rFonts w:ascii="Arial" w:hAnsi="Arial" w:cs="Arial"/>
          <w:i/>
          <w:sz w:val="20"/>
          <w:szCs w:val="20"/>
        </w:rPr>
      </w:pPr>
      <w:r>
        <w:rPr>
          <w:rStyle w:val="Rimandonotaapidipagina"/>
        </w:rPr>
        <w:footnoteRef/>
      </w:r>
      <w:r>
        <w:t xml:space="preserve"> </w:t>
      </w:r>
      <w:r w:rsidRPr="0014437E">
        <w:rPr>
          <w:rFonts w:ascii="Arial" w:hAnsi="Arial" w:cs="Arial"/>
          <w:sz w:val="20"/>
          <w:szCs w:val="20"/>
        </w:rPr>
        <w:t xml:space="preserve">-S. </w:t>
      </w:r>
      <w:proofErr w:type="spellStart"/>
      <w:r w:rsidRPr="0014437E">
        <w:rPr>
          <w:rFonts w:ascii="Arial" w:hAnsi="Arial" w:cs="Arial"/>
          <w:sz w:val="20"/>
          <w:szCs w:val="20"/>
        </w:rPr>
        <w:t>Sirigatti</w:t>
      </w:r>
      <w:proofErr w:type="spellEnd"/>
      <w:r w:rsidRPr="0014437E">
        <w:rPr>
          <w:rFonts w:ascii="Arial" w:hAnsi="Arial" w:cs="Arial"/>
          <w:sz w:val="20"/>
          <w:szCs w:val="20"/>
        </w:rPr>
        <w:t xml:space="preserve">, C. </w:t>
      </w:r>
      <w:proofErr w:type="spellStart"/>
      <w:r w:rsidRPr="0014437E">
        <w:rPr>
          <w:rFonts w:ascii="Arial" w:hAnsi="Arial" w:cs="Arial"/>
          <w:sz w:val="20"/>
          <w:szCs w:val="20"/>
        </w:rPr>
        <w:t>Stefanile</w:t>
      </w:r>
      <w:proofErr w:type="spellEnd"/>
      <w:r w:rsidRPr="0014437E">
        <w:rPr>
          <w:rFonts w:ascii="Arial" w:hAnsi="Arial" w:cs="Arial"/>
          <w:sz w:val="20"/>
          <w:szCs w:val="20"/>
        </w:rPr>
        <w:t>, “</w:t>
      </w:r>
      <w:proofErr w:type="spellStart"/>
      <w:r w:rsidRPr="0014437E">
        <w:rPr>
          <w:rFonts w:ascii="Arial" w:hAnsi="Arial" w:cs="Arial"/>
          <w:sz w:val="20"/>
          <w:szCs w:val="20"/>
        </w:rPr>
        <w:t>Maslach</w:t>
      </w:r>
      <w:proofErr w:type="spellEnd"/>
      <w:r w:rsidRPr="0014437E">
        <w:rPr>
          <w:rFonts w:ascii="Arial" w:hAnsi="Arial" w:cs="Arial"/>
          <w:sz w:val="20"/>
          <w:szCs w:val="20"/>
        </w:rPr>
        <w:t xml:space="preserve"> </w:t>
      </w:r>
      <w:proofErr w:type="spellStart"/>
      <w:r w:rsidRPr="0014437E">
        <w:rPr>
          <w:rFonts w:ascii="Arial" w:hAnsi="Arial" w:cs="Arial"/>
          <w:sz w:val="20"/>
          <w:szCs w:val="20"/>
        </w:rPr>
        <w:t>burnout</w:t>
      </w:r>
      <w:proofErr w:type="spellEnd"/>
      <w:r w:rsidRPr="0014437E">
        <w:rPr>
          <w:rFonts w:ascii="Arial" w:hAnsi="Arial" w:cs="Arial"/>
          <w:sz w:val="20"/>
          <w:szCs w:val="20"/>
        </w:rPr>
        <w:t xml:space="preserve"> </w:t>
      </w:r>
      <w:proofErr w:type="spellStart"/>
      <w:r w:rsidRPr="0014437E">
        <w:rPr>
          <w:rFonts w:ascii="Arial" w:hAnsi="Arial" w:cs="Arial"/>
          <w:sz w:val="20"/>
          <w:szCs w:val="20"/>
        </w:rPr>
        <w:t>inventory</w:t>
      </w:r>
      <w:proofErr w:type="spellEnd"/>
      <w:r w:rsidRPr="0014437E">
        <w:rPr>
          <w:rFonts w:ascii="Arial" w:hAnsi="Arial" w:cs="Arial"/>
          <w:sz w:val="20"/>
          <w:szCs w:val="20"/>
        </w:rPr>
        <w:t xml:space="preserve"> in Italia alla luce dell’analisi fattoriale </w:t>
      </w:r>
      <w:proofErr w:type="spellStart"/>
      <w:r w:rsidRPr="0014437E">
        <w:rPr>
          <w:rFonts w:ascii="Arial" w:hAnsi="Arial" w:cs="Arial"/>
          <w:sz w:val="20"/>
          <w:szCs w:val="20"/>
        </w:rPr>
        <w:t>confirmatoria</w:t>
      </w:r>
      <w:proofErr w:type="spellEnd"/>
      <w:r w:rsidRPr="0014437E">
        <w:rPr>
          <w:rFonts w:ascii="Arial" w:hAnsi="Arial" w:cs="Arial"/>
          <w:sz w:val="20"/>
          <w:szCs w:val="20"/>
        </w:rPr>
        <w:t xml:space="preserve">”, </w:t>
      </w:r>
      <w:proofErr w:type="spellStart"/>
      <w:r w:rsidRPr="0014437E">
        <w:rPr>
          <w:rFonts w:ascii="Arial" w:hAnsi="Arial" w:cs="Arial"/>
          <w:i/>
          <w:sz w:val="20"/>
          <w:szCs w:val="20"/>
        </w:rPr>
        <w:t>ResearchGate</w:t>
      </w:r>
      <w:proofErr w:type="spellEnd"/>
      <w:r w:rsidRPr="0014437E">
        <w:rPr>
          <w:rFonts w:ascii="Arial" w:hAnsi="Arial" w:cs="Arial"/>
          <w:i/>
          <w:sz w:val="20"/>
          <w:szCs w:val="20"/>
        </w:rPr>
        <w:t>, 1991.</w:t>
      </w:r>
    </w:p>
    <w:p w:rsidR="0014437E" w:rsidRDefault="0014437E">
      <w:pPr>
        <w:pStyle w:val="Testonotaapidipagina"/>
      </w:pPr>
    </w:p>
  </w:footnote>
  <w:footnote w:id="4">
    <w:p w:rsidR="000D591B" w:rsidRPr="000D591B" w:rsidRDefault="000D591B" w:rsidP="000D591B">
      <w:pPr>
        <w:spacing w:after="160" w:line="259" w:lineRule="auto"/>
        <w:rPr>
          <w:rFonts w:ascii="Arial" w:eastAsia="Calibri" w:hAnsi="Arial" w:cs="Arial"/>
          <w:sz w:val="20"/>
          <w:szCs w:val="20"/>
        </w:rPr>
      </w:pPr>
      <w:r>
        <w:rPr>
          <w:rStyle w:val="Rimandonotaapidipagina"/>
        </w:rPr>
        <w:footnoteRef/>
      </w:r>
      <w:r>
        <w:t xml:space="preserve"> </w:t>
      </w:r>
      <w:r w:rsidRPr="000D591B">
        <w:rPr>
          <w:rFonts w:ascii="Arial" w:eastAsia="Calibri" w:hAnsi="Arial" w:cs="Arial"/>
          <w:sz w:val="20"/>
          <w:szCs w:val="20"/>
        </w:rPr>
        <w:t xml:space="preserve">-C. </w:t>
      </w:r>
      <w:proofErr w:type="spellStart"/>
      <w:r w:rsidRPr="000D591B">
        <w:rPr>
          <w:rFonts w:ascii="Arial" w:eastAsia="Calibri" w:hAnsi="Arial" w:cs="Arial"/>
          <w:sz w:val="20"/>
          <w:szCs w:val="20"/>
        </w:rPr>
        <w:t>Maslach</w:t>
      </w:r>
      <w:proofErr w:type="spellEnd"/>
      <w:r w:rsidRPr="000D591B">
        <w:rPr>
          <w:rFonts w:ascii="Arial" w:eastAsia="Calibri" w:hAnsi="Arial" w:cs="Arial"/>
          <w:sz w:val="20"/>
          <w:szCs w:val="20"/>
        </w:rPr>
        <w:t xml:space="preserve">, S.E. Jackson, (1981b)”The </w:t>
      </w:r>
      <w:proofErr w:type="spellStart"/>
      <w:r w:rsidRPr="000D591B">
        <w:rPr>
          <w:rFonts w:ascii="Arial" w:eastAsia="Calibri" w:hAnsi="Arial" w:cs="Arial"/>
          <w:sz w:val="20"/>
          <w:szCs w:val="20"/>
        </w:rPr>
        <w:t>measurement</w:t>
      </w:r>
      <w:proofErr w:type="spellEnd"/>
      <w:r w:rsidRPr="000D591B">
        <w:rPr>
          <w:rFonts w:ascii="Arial" w:eastAsia="Calibri" w:hAnsi="Arial" w:cs="Arial"/>
          <w:sz w:val="20"/>
          <w:szCs w:val="20"/>
        </w:rPr>
        <w:t xml:space="preserve"> </w:t>
      </w:r>
      <w:proofErr w:type="spellStart"/>
      <w:r w:rsidRPr="000D591B">
        <w:rPr>
          <w:rFonts w:ascii="Arial" w:eastAsia="Calibri" w:hAnsi="Arial" w:cs="Arial"/>
          <w:sz w:val="20"/>
          <w:szCs w:val="20"/>
        </w:rPr>
        <w:t>of</w:t>
      </w:r>
      <w:proofErr w:type="spellEnd"/>
      <w:r w:rsidRPr="000D591B">
        <w:rPr>
          <w:rFonts w:ascii="Arial" w:eastAsia="Calibri" w:hAnsi="Arial" w:cs="Arial"/>
          <w:sz w:val="20"/>
          <w:szCs w:val="20"/>
        </w:rPr>
        <w:t xml:space="preserve"> </w:t>
      </w:r>
      <w:proofErr w:type="spellStart"/>
      <w:r w:rsidRPr="000D591B">
        <w:rPr>
          <w:rFonts w:ascii="Arial" w:eastAsia="Calibri" w:hAnsi="Arial" w:cs="Arial"/>
          <w:sz w:val="20"/>
          <w:szCs w:val="20"/>
        </w:rPr>
        <w:t>experienced</w:t>
      </w:r>
      <w:proofErr w:type="spellEnd"/>
      <w:r w:rsidRPr="000D591B">
        <w:rPr>
          <w:rFonts w:ascii="Arial" w:eastAsia="Calibri" w:hAnsi="Arial" w:cs="Arial"/>
          <w:sz w:val="20"/>
          <w:szCs w:val="20"/>
        </w:rPr>
        <w:t xml:space="preserve"> </w:t>
      </w:r>
      <w:proofErr w:type="spellStart"/>
      <w:r w:rsidRPr="000D591B">
        <w:rPr>
          <w:rFonts w:ascii="Arial" w:eastAsia="Calibri" w:hAnsi="Arial" w:cs="Arial"/>
          <w:sz w:val="20"/>
          <w:szCs w:val="20"/>
        </w:rPr>
        <w:t>burnout</w:t>
      </w:r>
      <w:proofErr w:type="spellEnd"/>
      <w:r w:rsidRPr="000D591B">
        <w:rPr>
          <w:rFonts w:ascii="Arial" w:eastAsia="Calibri" w:hAnsi="Arial" w:cs="Arial"/>
          <w:sz w:val="20"/>
          <w:szCs w:val="20"/>
        </w:rPr>
        <w:t xml:space="preserve">” </w:t>
      </w:r>
      <w:r w:rsidRPr="000D591B">
        <w:rPr>
          <w:rFonts w:ascii="Arial" w:eastAsia="Calibri" w:hAnsi="Arial" w:cs="Arial"/>
          <w:i/>
          <w:sz w:val="20"/>
          <w:szCs w:val="20"/>
        </w:rPr>
        <w:t xml:space="preserve">Journal </w:t>
      </w:r>
      <w:proofErr w:type="spellStart"/>
      <w:r w:rsidRPr="000D591B">
        <w:rPr>
          <w:rFonts w:ascii="Arial" w:eastAsia="Calibri" w:hAnsi="Arial" w:cs="Arial"/>
          <w:i/>
          <w:sz w:val="20"/>
          <w:szCs w:val="20"/>
        </w:rPr>
        <w:t>of</w:t>
      </w:r>
      <w:proofErr w:type="spellEnd"/>
      <w:r w:rsidRPr="000D591B">
        <w:rPr>
          <w:rFonts w:ascii="Arial" w:eastAsia="Calibri" w:hAnsi="Arial" w:cs="Arial"/>
          <w:i/>
          <w:sz w:val="20"/>
          <w:szCs w:val="20"/>
        </w:rPr>
        <w:t xml:space="preserve"> </w:t>
      </w:r>
      <w:proofErr w:type="spellStart"/>
      <w:r w:rsidRPr="000D591B">
        <w:rPr>
          <w:rFonts w:ascii="Arial" w:eastAsia="Calibri" w:hAnsi="Arial" w:cs="Arial"/>
          <w:i/>
          <w:sz w:val="20"/>
          <w:szCs w:val="20"/>
        </w:rPr>
        <w:t>Occupational</w:t>
      </w:r>
      <w:proofErr w:type="spellEnd"/>
      <w:r w:rsidRPr="000D591B">
        <w:rPr>
          <w:rFonts w:ascii="Arial" w:eastAsia="Calibri" w:hAnsi="Arial" w:cs="Arial"/>
          <w:i/>
          <w:sz w:val="20"/>
          <w:szCs w:val="20"/>
        </w:rPr>
        <w:t xml:space="preserve"> </w:t>
      </w:r>
      <w:proofErr w:type="spellStart"/>
      <w:r w:rsidRPr="000D591B">
        <w:rPr>
          <w:rFonts w:ascii="Arial" w:eastAsia="Calibri" w:hAnsi="Arial" w:cs="Arial"/>
          <w:i/>
          <w:sz w:val="20"/>
          <w:szCs w:val="20"/>
        </w:rPr>
        <w:t>Behaviour</w:t>
      </w:r>
      <w:proofErr w:type="spellEnd"/>
      <w:r w:rsidRPr="000D591B">
        <w:rPr>
          <w:rFonts w:ascii="Arial" w:eastAsia="Calibri" w:hAnsi="Arial" w:cs="Arial"/>
          <w:sz w:val="20"/>
          <w:szCs w:val="20"/>
        </w:rPr>
        <w:t>, 2, 99-113, 1981.</w:t>
      </w:r>
    </w:p>
    <w:p w:rsidR="000D591B" w:rsidRDefault="000D591B">
      <w:pPr>
        <w:pStyle w:val="Testonotaapidipagina"/>
      </w:pPr>
    </w:p>
  </w:footnote>
  <w:footnote w:id="5">
    <w:p w:rsidR="003D6EDF" w:rsidRPr="00AF73F4" w:rsidRDefault="003D6EDF" w:rsidP="00AF73F4">
      <w:pPr>
        <w:pStyle w:val="Testonotaapidipagina"/>
        <w:rPr>
          <w:i/>
        </w:rPr>
      </w:pPr>
      <w:r>
        <w:rPr>
          <w:rStyle w:val="Rimandonotaapidipagina"/>
        </w:rPr>
        <w:footnoteRef/>
      </w:r>
      <w:r w:rsidR="00D64CC7">
        <w:rPr>
          <w:i/>
        </w:rPr>
        <w:t xml:space="preserve">E. </w:t>
      </w:r>
      <w:r w:rsidR="008F3FAD">
        <w:rPr>
          <w:i/>
        </w:rPr>
        <w:fldChar w:fldCharType="begin"/>
      </w:r>
      <w:r>
        <w:rPr>
          <w:i/>
        </w:rPr>
        <w:instrText xml:space="preserve"> BIBLIOGRAPHY  \l 1040 </w:instrText>
      </w:r>
      <w:r w:rsidR="008F3FAD">
        <w:rPr>
          <w:i/>
        </w:rPr>
        <w:fldChar w:fldCharType="separate"/>
      </w:r>
      <w:r w:rsidR="00D64CC7">
        <w:rPr>
          <w:noProof/>
        </w:rPr>
        <w:t xml:space="preserve">Goffman, </w:t>
      </w:r>
      <w:r>
        <w:rPr>
          <w:i/>
          <w:iCs/>
          <w:noProof/>
        </w:rPr>
        <w:t>Asylums. Le istituzioni totali: i meccanismi dell'esclusione e della violenza</w:t>
      </w:r>
      <w:r w:rsidR="00D64CC7">
        <w:rPr>
          <w:i/>
          <w:iCs/>
          <w:noProof/>
        </w:rPr>
        <w:t xml:space="preserve">, </w:t>
      </w:r>
      <w:r w:rsidR="00620505">
        <w:rPr>
          <w:noProof/>
        </w:rPr>
        <w:t xml:space="preserve">Torino: Einaudi, </w:t>
      </w:r>
      <w:r w:rsidR="00253B7F">
        <w:rPr>
          <w:noProof/>
        </w:rPr>
        <w:t>2010</w:t>
      </w:r>
      <w:r w:rsidR="00620505">
        <w:rPr>
          <w:noProof/>
        </w:rPr>
        <w:t>.</w:t>
      </w:r>
    </w:p>
    <w:p w:rsidR="00FB4F85" w:rsidRPr="00FB4F85" w:rsidRDefault="008F3FAD">
      <w:pPr>
        <w:pStyle w:val="Testonotaapidipagina"/>
        <w:rPr>
          <w:i/>
        </w:rPr>
      </w:pPr>
      <w:r>
        <w:rPr>
          <w:i/>
        </w:rPr>
        <w:fldChar w:fldCharType="end"/>
      </w:r>
    </w:p>
  </w:footnote>
  <w:footnote w:id="6">
    <w:p w:rsidR="001F2ACA" w:rsidRPr="00015BB5" w:rsidRDefault="001F2ACA">
      <w:pPr>
        <w:pStyle w:val="Testonotaapidipagina"/>
        <w:rPr>
          <w:rFonts w:ascii="Arial" w:hAnsi="Arial" w:cs="Arial"/>
        </w:rPr>
      </w:pPr>
      <w:r>
        <w:rPr>
          <w:rStyle w:val="Rimandonotaapidipagina"/>
        </w:rPr>
        <w:footnoteRef/>
      </w:r>
      <w:r>
        <w:t xml:space="preserve"> </w:t>
      </w:r>
      <w:r w:rsidRPr="00015BB5">
        <w:rPr>
          <w:rFonts w:ascii="Arial" w:hAnsi="Arial" w:cs="Arial"/>
        </w:rPr>
        <w:t>Società Italiana di Vittimologia</w:t>
      </w:r>
      <w:r w:rsidR="00015BB5" w:rsidRPr="00015BB5">
        <w:rPr>
          <w:rFonts w:ascii="Arial" w:hAnsi="Arial" w:cs="Arial"/>
        </w:rPr>
        <w:t>, “</w:t>
      </w:r>
      <w:r w:rsidR="00015BB5" w:rsidRPr="00015BB5">
        <w:rPr>
          <w:rFonts w:ascii="Arial" w:hAnsi="Arial" w:cs="Arial"/>
          <w:i/>
        </w:rPr>
        <w:t xml:space="preserve">Rivista di Criminologia, Vittimologia e Sicurezza” </w:t>
      </w:r>
      <w:r w:rsidR="00F27C50">
        <w:rPr>
          <w:rFonts w:ascii="Arial" w:hAnsi="Arial" w:cs="Arial"/>
        </w:rPr>
        <w:t xml:space="preserve">vol. VIII, n°2, </w:t>
      </w:r>
      <w:r w:rsidR="00015BB5" w:rsidRPr="00015BB5">
        <w:rPr>
          <w:rFonts w:ascii="Arial" w:hAnsi="Arial" w:cs="Arial"/>
        </w:rPr>
        <w:t>107, Maggio-Agosto 2014</w:t>
      </w:r>
      <w:r w:rsidR="00D64CC7">
        <w:rPr>
          <w:rFonts w:ascii="Arial" w:hAnsi="Arial" w:cs="Arial"/>
        </w:rPr>
        <w:t>.</w:t>
      </w:r>
    </w:p>
  </w:footnote>
  <w:footnote w:id="7">
    <w:p w:rsidR="00801DDD" w:rsidRPr="00801DDD" w:rsidRDefault="00801DDD" w:rsidP="008F5069">
      <w:pPr>
        <w:pStyle w:val="Testonotaapidipagina"/>
        <w:rPr>
          <w:rFonts w:ascii="Arial" w:hAnsi="Arial" w:cs="Arial"/>
        </w:rPr>
      </w:pPr>
      <w:r w:rsidRPr="00801DDD">
        <w:rPr>
          <w:rStyle w:val="Rimandonotaapidipagina"/>
          <w:rFonts w:ascii="Arial" w:hAnsi="Arial" w:cs="Arial"/>
        </w:rPr>
        <w:footnoteRef/>
      </w:r>
      <w:r w:rsidRPr="00801DDD">
        <w:rPr>
          <w:rFonts w:ascii="Arial" w:hAnsi="Arial" w:cs="Arial"/>
        </w:rPr>
        <w:t xml:space="preserve">N.D. De Nicola, </w:t>
      </w:r>
      <w:r w:rsidRPr="00801DDD">
        <w:rPr>
          <w:rFonts w:ascii="Arial" w:hAnsi="Arial" w:cs="Arial"/>
          <w:i/>
        </w:rPr>
        <w:t>Teorie e strumenti per lo psicologo del lavoro e delle organizzazioni</w:t>
      </w:r>
      <w:r w:rsidRPr="00801DDD">
        <w:rPr>
          <w:rFonts w:ascii="Arial" w:hAnsi="Arial" w:cs="Arial"/>
        </w:rPr>
        <w:t xml:space="preserve">. Milano: Franco Angeli, </w:t>
      </w:r>
      <w:r w:rsidR="00620505">
        <w:rPr>
          <w:rFonts w:ascii="Arial" w:hAnsi="Arial" w:cs="Arial"/>
        </w:rPr>
        <w:t>2004</w:t>
      </w:r>
      <w:r w:rsidR="00D64CC7">
        <w:rPr>
          <w:rFonts w:ascii="Arial" w:hAnsi="Arial" w:cs="Arial"/>
        </w:rPr>
        <w:t>.</w:t>
      </w:r>
    </w:p>
  </w:footnote>
  <w:footnote w:id="8">
    <w:p w:rsidR="00620505" w:rsidRPr="00620505" w:rsidRDefault="00620505">
      <w:pPr>
        <w:pStyle w:val="Testonotaapidipagina"/>
        <w:rPr>
          <w:rFonts w:ascii="Arial" w:hAnsi="Arial" w:cs="Arial"/>
        </w:rPr>
      </w:pPr>
      <w:r w:rsidRPr="00620505">
        <w:rPr>
          <w:rStyle w:val="Rimandonotaapidipagina"/>
          <w:rFonts w:ascii="Arial" w:hAnsi="Arial" w:cs="Arial"/>
        </w:rPr>
        <w:footnoteRef/>
      </w:r>
      <w:r w:rsidRPr="00620505">
        <w:rPr>
          <w:rFonts w:ascii="Arial" w:hAnsi="Arial" w:cs="Arial"/>
        </w:rPr>
        <w:t xml:space="preserve"> </w:t>
      </w:r>
      <w:r w:rsidR="00F27C50">
        <w:rPr>
          <w:rFonts w:ascii="Arial" w:hAnsi="Arial" w:cs="Arial"/>
        </w:rPr>
        <w:t xml:space="preserve">S. </w:t>
      </w:r>
      <w:proofErr w:type="spellStart"/>
      <w:r w:rsidR="00F27C50">
        <w:rPr>
          <w:rFonts w:ascii="Arial" w:hAnsi="Arial" w:cs="Arial"/>
        </w:rPr>
        <w:t>Garbarino</w:t>
      </w:r>
      <w:proofErr w:type="spellEnd"/>
      <w:r w:rsidR="00F27C50">
        <w:rPr>
          <w:rFonts w:ascii="Arial" w:hAnsi="Arial" w:cs="Arial"/>
        </w:rPr>
        <w:t xml:space="preserve">, N. </w:t>
      </w:r>
      <w:proofErr w:type="spellStart"/>
      <w:r w:rsidR="00F27C50">
        <w:rPr>
          <w:rFonts w:ascii="Arial" w:hAnsi="Arial" w:cs="Arial"/>
        </w:rPr>
        <w:t>Magnavita</w:t>
      </w:r>
      <w:proofErr w:type="spellEnd"/>
      <w:r w:rsidR="00F27C50">
        <w:rPr>
          <w:rFonts w:ascii="Arial" w:hAnsi="Arial" w:cs="Arial"/>
        </w:rPr>
        <w:t xml:space="preserve">, M. </w:t>
      </w:r>
      <w:proofErr w:type="spellStart"/>
      <w:r w:rsidR="00F27C50">
        <w:rPr>
          <w:rFonts w:ascii="Arial" w:hAnsi="Arial" w:cs="Arial"/>
        </w:rPr>
        <w:t>Elovainio</w:t>
      </w:r>
      <w:proofErr w:type="spellEnd"/>
      <w:r w:rsidR="00F27C50">
        <w:rPr>
          <w:rFonts w:ascii="Arial" w:hAnsi="Arial" w:cs="Arial"/>
        </w:rPr>
        <w:t xml:space="preserve">, T. </w:t>
      </w:r>
      <w:proofErr w:type="spellStart"/>
      <w:r w:rsidR="00F27C50">
        <w:rPr>
          <w:rFonts w:ascii="Arial" w:hAnsi="Arial" w:cs="Arial"/>
        </w:rPr>
        <w:t>Heponiemi</w:t>
      </w:r>
      <w:proofErr w:type="spellEnd"/>
      <w:r w:rsidR="00F27C50">
        <w:rPr>
          <w:rFonts w:ascii="Arial" w:hAnsi="Arial" w:cs="Arial"/>
        </w:rPr>
        <w:t>, F.</w:t>
      </w:r>
      <w:r w:rsidR="00903C9F">
        <w:rPr>
          <w:rFonts w:ascii="Arial" w:hAnsi="Arial" w:cs="Arial"/>
        </w:rPr>
        <w:t xml:space="preserve"> </w:t>
      </w:r>
      <w:proofErr w:type="spellStart"/>
      <w:r w:rsidR="00F27C50">
        <w:rPr>
          <w:rFonts w:ascii="Arial" w:hAnsi="Arial" w:cs="Arial"/>
        </w:rPr>
        <w:t>Ciprani</w:t>
      </w:r>
      <w:proofErr w:type="spellEnd"/>
      <w:r w:rsidR="00903C9F">
        <w:rPr>
          <w:rFonts w:ascii="Arial" w:hAnsi="Arial" w:cs="Arial"/>
        </w:rPr>
        <w:t xml:space="preserve">, G. </w:t>
      </w:r>
      <w:proofErr w:type="spellStart"/>
      <w:r w:rsidR="00903C9F">
        <w:rPr>
          <w:rFonts w:ascii="Arial" w:hAnsi="Arial" w:cs="Arial"/>
        </w:rPr>
        <w:t>Cuomo</w:t>
      </w:r>
      <w:proofErr w:type="spellEnd"/>
      <w:r w:rsidR="00903C9F">
        <w:rPr>
          <w:rFonts w:ascii="Arial" w:hAnsi="Arial" w:cs="Arial"/>
        </w:rPr>
        <w:t>, A. Bergamaschi,</w:t>
      </w:r>
      <w:r w:rsidRPr="00620505">
        <w:rPr>
          <w:rFonts w:ascii="Arial" w:hAnsi="Arial" w:cs="Arial"/>
        </w:rPr>
        <w:t xml:space="preserve"> </w:t>
      </w:r>
      <w:r>
        <w:rPr>
          <w:rFonts w:ascii="Arial" w:hAnsi="Arial" w:cs="Arial"/>
        </w:rPr>
        <w:t>“</w:t>
      </w:r>
      <w:r w:rsidRPr="00F27C50">
        <w:rPr>
          <w:rFonts w:ascii="Arial" w:hAnsi="Arial" w:cs="Arial"/>
        </w:rPr>
        <w:t xml:space="preserve">Police job strain </w:t>
      </w:r>
      <w:proofErr w:type="spellStart"/>
      <w:r w:rsidRPr="00F27C50">
        <w:rPr>
          <w:rFonts w:ascii="Arial" w:hAnsi="Arial" w:cs="Arial"/>
        </w:rPr>
        <w:t>during</w:t>
      </w:r>
      <w:proofErr w:type="spellEnd"/>
      <w:r w:rsidRPr="00F27C50">
        <w:rPr>
          <w:rFonts w:ascii="Arial" w:hAnsi="Arial" w:cs="Arial"/>
        </w:rPr>
        <w:t xml:space="preserve"> routine </w:t>
      </w:r>
      <w:proofErr w:type="spellStart"/>
      <w:r w:rsidRPr="00F27C50">
        <w:rPr>
          <w:rFonts w:ascii="Arial" w:hAnsi="Arial" w:cs="Arial"/>
        </w:rPr>
        <w:t>activities</w:t>
      </w:r>
      <w:proofErr w:type="spellEnd"/>
      <w:r w:rsidRPr="00F27C50">
        <w:rPr>
          <w:rFonts w:ascii="Arial" w:hAnsi="Arial" w:cs="Arial"/>
        </w:rPr>
        <w:t xml:space="preserve"> and a major </w:t>
      </w:r>
      <w:proofErr w:type="spellStart"/>
      <w:r w:rsidRPr="00F27C50">
        <w:rPr>
          <w:rFonts w:ascii="Arial" w:hAnsi="Arial" w:cs="Arial"/>
        </w:rPr>
        <w:t>event</w:t>
      </w:r>
      <w:proofErr w:type="spellEnd"/>
      <w:r>
        <w:rPr>
          <w:rFonts w:ascii="Arial" w:hAnsi="Arial" w:cs="Arial"/>
          <w:i/>
        </w:rPr>
        <w:t>”</w:t>
      </w:r>
      <w:r>
        <w:rPr>
          <w:rFonts w:ascii="Arial" w:hAnsi="Arial" w:cs="Arial"/>
        </w:rPr>
        <w:t>,</w:t>
      </w:r>
      <w:r w:rsidR="00F27C50">
        <w:rPr>
          <w:rFonts w:ascii="Arial" w:hAnsi="Arial" w:cs="Arial"/>
        </w:rPr>
        <w:t xml:space="preserve"> </w:t>
      </w:r>
      <w:proofErr w:type="spellStart"/>
      <w:r w:rsidR="00F27C50">
        <w:rPr>
          <w:rFonts w:ascii="Arial" w:hAnsi="Arial" w:cs="Arial"/>
        </w:rPr>
        <w:t>Occupational</w:t>
      </w:r>
      <w:proofErr w:type="spellEnd"/>
      <w:r w:rsidR="00F27C50">
        <w:rPr>
          <w:rFonts w:ascii="Arial" w:hAnsi="Arial" w:cs="Arial"/>
        </w:rPr>
        <w:t xml:space="preserve"> medicine, 395,</w:t>
      </w:r>
      <w:r>
        <w:rPr>
          <w:rFonts w:ascii="Arial" w:hAnsi="Arial" w:cs="Arial"/>
        </w:rPr>
        <w:t xml:space="preserve"> 2011</w:t>
      </w:r>
      <w:r w:rsidR="00F27C50">
        <w:rPr>
          <w:rFonts w:ascii="Arial" w:hAnsi="Arial" w:cs="Arial"/>
        </w:rPr>
        <w:t>.</w:t>
      </w:r>
    </w:p>
  </w:footnote>
  <w:footnote w:id="9">
    <w:p w:rsidR="00F27C50" w:rsidRPr="00903C9F" w:rsidRDefault="00F27C50">
      <w:pPr>
        <w:pStyle w:val="Testonotaapidipagina"/>
        <w:rPr>
          <w:rFonts w:ascii="Arial" w:hAnsi="Arial" w:cs="Arial"/>
        </w:rPr>
      </w:pPr>
      <w:r w:rsidRPr="00903C9F">
        <w:rPr>
          <w:rStyle w:val="Rimandonotaapidipagina"/>
          <w:rFonts w:ascii="Arial" w:hAnsi="Arial" w:cs="Arial"/>
        </w:rPr>
        <w:footnoteRef/>
      </w:r>
      <w:r w:rsidRPr="00903C9F">
        <w:rPr>
          <w:rFonts w:ascii="Arial" w:hAnsi="Arial" w:cs="Arial"/>
        </w:rPr>
        <w:t xml:space="preserve"> R. </w:t>
      </w:r>
      <w:proofErr w:type="spellStart"/>
      <w:r w:rsidRPr="00903C9F">
        <w:rPr>
          <w:rFonts w:ascii="Arial" w:hAnsi="Arial" w:cs="Arial"/>
        </w:rPr>
        <w:t>Karasek</w:t>
      </w:r>
      <w:proofErr w:type="spellEnd"/>
      <w:r w:rsidRPr="00903C9F">
        <w:rPr>
          <w:rFonts w:ascii="Arial" w:hAnsi="Arial" w:cs="Arial"/>
        </w:rPr>
        <w:t xml:space="preserve">” Job </w:t>
      </w:r>
      <w:proofErr w:type="spellStart"/>
      <w:r w:rsidRPr="00903C9F">
        <w:rPr>
          <w:rFonts w:ascii="Arial" w:hAnsi="Arial" w:cs="Arial"/>
        </w:rPr>
        <w:t>demands</w:t>
      </w:r>
      <w:proofErr w:type="spellEnd"/>
      <w:r w:rsidRPr="00903C9F">
        <w:rPr>
          <w:rFonts w:ascii="Arial" w:hAnsi="Arial" w:cs="Arial"/>
        </w:rPr>
        <w:t xml:space="preserve">, job </w:t>
      </w:r>
      <w:proofErr w:type="spellStart"/>
      <w:r w:rsidRPr="00903C9F">
        <w:rPr>
          <w:rFonts w:ascii="Arial" w:hAnsi="Arial" w:cs="Arial"/>
        </w:rPr>
        <w:t>decision</w:t>
      </w:r>
      <w:proofErr w:type="spellEnd"/>
      <w:r w:rsidRPr="00903C9F">
        <w:rPr>
          <w:rFonts w:ascii="Arial" w:hAnsi="Arial" w:cs="Arial"/>
        </w:rPr>
        <w:t xml:space="preserve"> </w:t>
      </w:r>
      <w:proofErr w:type="spellStart"/>
      <w:r w:rsidRPr="00903C9F">
        <w:rPr>
          <w:rFonts w:ascii="Arial" w:hAnsi="Arial" w:cs="Arial"/>
        </w:rPr>
        <w:t>latitude</w:t>
      </w:r>
      <w:proofErr w:type="spellEnd"/>
      <w:r w:rsidRPr="00903C9F">
        <w:rPr>
          <w:rFonts w:ascii="Arial" w:hAnsi="Arial" w:cs="Arial"/>
        </w:rPr>
        <w:t xml:space="preserve">, and </w:t>
      </w:r>
      <w:proofErr w:type="spellStart"/>
      <w:r w:rsidRPr="00903C9F">
        <w:rPr>
          <w:rFonts w:ascii="Arial" w:hAnsi="Arial" w:cs="Arial"/>
        </w:rPr>
        <w:t>mental</w:t>
      </w:r>
      <w:proofErr w:type="spellEnd"/>
      <w:r w:rsidRPr="00903C9F">
        <w:rPr>
          <w:rFonts w:ascii="Arial" w:hAnsi="Arial" w:cs="Arial"/>
        </w:rPr>
        <w:t xml:space="preserve"> strain. </w:t>
      </w:r>
      <w:proofErr w:type="spellStart"/>
      <w:r w:rsidRPr="00903C9F">
        <w:rPr>
          <w:rFonts w:ascii="Arial" w:hAnsi="Arial" w:cs="Arial"/>
        </w:rPr>
        <w:t>Implication</w:t>
      </w:r>
      <w:proofErr w:type="spellEnd"/>
      <w:r w:rsidRPr="00903C9F">
        <w:rPr>
          <w:rFonts w:ascii="Arial" w:hAnsi="Arial" w:cs="Arial"/>
        </w:rPr>
        <w:t xml:space="preserve"> </w:t>
      </w:r>
      <w:proofErr w:type="spellStart"/>
      <w:r w:rsidRPr="00903C9F">
        <w:rPr>
          <w:rFonts w:ascii="Arial" w:hAnsi="Arial" w:cs="Arial"/>
        </w:rPr>
        <w:t>for</w:t>
      </w:r>
      <w:proofErr w:type="spellEnd"/>
      <w:r w:rsidRPr="00903C9F">
        <w:rPr>
          <w:rFonts w:ascii="Arial" w:hAnsi="Arial" w:cs="Arial"/>
        </w:rPr>
        <w:t xml:space="preserve"> job </w:t>
      </w:r>
      <w:proofErr w:type="spellStart"/>
      <w:r w:rsidRPr="00903C9F">
        <w:rPr>
          <w:rFonts w:ascii="Arial" w:hAnsi="Arial" w:cs="Arial"/>
        </w:rPr>
        <w:t>redesign</w:t>
      </w:r>
      <w:proofErr w:type="spellEnd"/>
      <w:r w:rsidRPr="00903C9F">
        <w:rPr>
          <w:rFonts w:ascii="Arial" w:hAnsi="Arial" w:cs="Arial"/>
        </w:rPr>
        <w:t xml:space="preserve">”, </w:t>
      </w:r>
      <w:proofErr w:type="spellStart"/>
      <w:r w:rsidRPr="00903C9F">
        <w:rPr>
          <w:rFonts w:ascii="Arial" w:hAnsi="Arial" w:cs="Arial"/>
          <w:i/>
        </w:rPr>
        <w:t>Administrative</w:t>
      </w:r>
      <w:proofErr w:type="spellEnd"/>
      <w:r w:rsidRPr="00903C9F">
        <w:rPr>
          <w:rFonts w:ascii="Arial" w:hAnsi="Arial" w:cs="Arial"/>
          <w:i/>
        </w:rPr>
        <w:t xml:space="preserve"> Science </w:t>
      </w:r>
      <w:proofErr w:type="spellStart"/>
      <w:r w:rsidRPr="00903C9F">
        <w:rPr>
          <w:rFonts w:ascii="Arial" w:hAnsi="Arial" w:cs="Arial"/>
          <w:i/>
        </w:rPr>
        <w:t>Quarterly</w:t>
      </w:r>
      <w:proofErr w:type="spellEnd"/>
      <w:r w:rsidRPr="00903C9F">
        <w:rPr>
          <w:rFonts w:ascii="Arial" w:hAnsi="Arial" w:cs="Arial"/>
          <w:i/>
        </w:rPr>
        <w:t>,</w:t>
      </w:r>
      <w:r w:rsidRPr="00903C9F">
        <w:rPr>
          <w:rFonts w:ascii="Arial" w:hAnsi="Arial" w:cs="Arial"/>
        </w:rPr>
        <w:t xml:space="preserve"> 285-308, 1979</w:t>
      </w:r>
      <w:r w:rsidR="00D64CC7">
        <w:rPr>
          <w:rFonts w:ascii="Arial" w:hAnsi="Arial" w:cs="Arial"/>
        </w:rPr>
        <w:t>.</w:t>
      </w:r>
    </w:p>
  </w:footnote>
  <w:footnote w:id="10">
    <w:p w:rsidR="00903C9F" w:rsidRDefault="00903C9F">
      <w:pPr>
        <w:pStyle w:val="Testonotaapidipagina"/>
      </w:pPr>
      <w:r>
        <w:rPr>
          <w:rStyle w:val="Rimandonotaapidipagina"/>
        </w:rPr>
        <w:footnoteRef/>
      </w:r>
      <w:r>
        <w:t xml:space="preserve"> </w:t>
      </w:r>
      <w:r w:rsidRPr="00903C9F">
        <w:rPr>
          <w:rFonts w:ascii="Arial" w:hAnsi="Arial" w:cs="Arial"/>
        </w:rPr>
        <w:t xml:space="preserve">J. </w:t>
      </w:r>
      <w:proofErr w:type="spellStart"/>
      <w:r w:rsidRPr="00903C9F">
        <w:rPr>
          <w:rFonts w:ascii="Arial" w:hAnsi="Arial" w:cs="Arial"/>
        </w:rPr>
        <w:t>Siegrist</w:t>
      </w:r>
      <w:proofErr w:type="spellEnd"/>
      <w:r w:rsidRPr="00903C9F">
        <w:rPr>
          <w:rFonts w:ascii="Arial" w:hAnsi="Arial" w:cs="Arial"/>
        </w:rPr>
        <w:t>, “</w:t>
      </w:r>
      <w:proofErr w:type="spellStart"/>
      <w:r w:rsidRPr="00903C9F">
        <w:rPr>
          <w:rFonts w:ascii="Arial" w:hAnsi="Arial" w:cs="Arial"/>
        </w:rPr>
        <w:t>Adverse</w:t>
      </w:r>
      <w:proofErr w:type="spellEnd"/>
      <w:r w:rsidRPr="00903C9F">
        <w:rPr>
          <w:rFonts w:ascii="Arial" w:hAnsi="Arial" w:cs="Arial"/>
        </w:rPr>
        <w:t xml:space="preserve"> </w:t>
      </w:r>
      <w:proofErr w:type="spellStart"/>
      <w:r w:rsidRPr="00903C9F">
        <w:rPr>
          <w:rFonts w:ascii="Arial" w:hAnsi="Arial" w:cs="Arial"/>
        </w:rPr>
        <w:t>health</w:t>
      </w:r>
      <w:proofErr w:type="spellEnd"/>
      <w:r w:rsidRPr="00903C9F">
        <w:rPr>
          <w:rFonts w:ascii="Arial" w:hAnsi="Arial" w:cs="Arial"/>
        </w:rPr>
        <w:t xml:space="preserve"> </w:t>
      </w:r>
      <w:proofErr w:type="spellStart"/>
      <w:r w:rsidRPr="00903C9F">
        <w:rPr>
          <w:rFonts w:ascii="Arial" w:hAnsi="Arial" w:cs="Arial"/>
        </w:rPr>
        <w:t>effects</w:t>
      </w:r>
      <w:proofErr w:type="spellEnd"/>
      <w:r w:rsidRPr="00903C9F">
        <w:rPr>
          <w:rFonts w:ascii="Arial" w:hAnsi="Arial" w:cs="Arial"/>
        </w:rPr>
        <w:t xml:space="preserve"> </w:t>
      </w:r>
      <w:proofErr w:type="spellStart"/>
      <w:r w:rsidRPr="00903C9F">
        <w:rPr>
          <w:rFonts w:ascii="Arial" w:hAnsi="Arial" w:cs="Arial"/>
        </w:rPr>
        <w:t>of</w:t>
      </w:r>
      <w:proofErr w:type="spellEnd"/>
      <w:r w:rsidRPr="00903C9F">
        <w:rPr>
          <w:rFonts w:ascii="Arial" w:hAnsi="Arial" w:cs="Arial"/>
        </w:rPr>
        <w:t xml:space="preserve"> </w:t>
      </w:r>
      <w:proofErr w:type="spellStart"/>
      <w:r w:rsidRPr="00903C9F">
        <w:rPr>
          <w:rFonts w:ascii="Arial" w:hAnsi="Arial" w:cs="Arial"/>
        </w:rPr>
        <w:t>high-effort</w:t>
      </w:r>
      <w:proofErr w:type="spellEnd"/>
      <w:r w:rsidRPr="00903C9F">
        <w:rPr>
          <w:rFonts w:ascii="Arial" w:hAnsi="Arial" w:cs="Arial"/>
        </w:rPr>
        <w:t>/</w:t>
      </w:r>
      <w:proofErr w:type="spellStart"/>
      <w:r w:rsidRPr="00903C9F">
        <w:rPr>
          <w:rFonts w:ascii="Arial" w:hAnsi="Arial" w:cs="Arial"/>
        </w:rPr>
        <w:t>low-reward</w:t>
      </w:r>
      <w:proofErr w:type="spellEnd"/>
      <w:r w:rsidRPr="00903C9F">
        <w:rPr>
          <w:rFonts w:ascii="Arial" w:hAnsi="Arial" w:cs="Arial"/>
        </w:rPr>
        <w:t xml:space="preserve"> </w:t>
      </w:r>
      <w:proofErr w:type="spellStart"/>
      <w:r w:rsidRPr="00903C9F">
        <w:rPr>
          <w:rFonts w:ascii="Arial" w:hAnsi="Arial" w:cs="Arial"/>
        </w:rPr>
        <w:t>conditions</w:t>
      </w:r>
      <w:proofErr w:type="spellEnd"/>
      <w:r w:rsidRPr="00903C9F">
        <w:rPr>
          <w:rFonts w:ascii="Arial" w:hAnsi="Arial" w:cs="Arial"/>
        </w:rPr>
        <w:t xml:space="preserve">”, </w:t>
      </w:r>
      <w:r w:rsidRPr="00903C9F">
        <w:rPr>
          <w:rFonts w:ascii="Arial" w:hAnsi="Arial" w:cs="Arial"/>
          <w:i/>
        </w:rPr>
        <w:t xml:space="preserve">Journal </w:t>
      </w:r>
      <w:proofErr w:type="spellStart"/>
      <w:r w:rsidRPr="00903C9F">
        <w:rPr>
          <w:rFonts w:ascii="Arial" w:hAnsi="Arial" w:cs="Arial"/>
          <w:i/>
        </w:rPr>
        <w:t>of</w:t>
      </w:r>
      <w:proofErr w:type="spellEnd"/>
      <w:r w:rsidRPr="00903C9F">
        <w:rPr>
          <w:rFonts w:ascii="Arial" w:hAnsi="Arial" w:cs="Arial"/>
          <w:i/>
        </w:rPr>
        <w:t xml:space="preserve"> </w:t>
      </w:r>
      <w:proofErr w:type="spellStart"/>
      <w:r w:rsidRPr="00903C9F">
        <w:rPr>
          <w:rFonts w:ascii="Arial" w:hAnsi="Arial" w:cs="Arial"/>
          <w:i/>
        </w:rPr>
        <w:t>Occupational</w:t>
      </w:r>
      <w:proofErr w:type="spellEnd"/>
      <w:r w:rsidRPr="00903C9F">
        <w:rPr>
          <w:rFonts w:ascii="Arial" w:hAnsi="Arial" w:cs="Arial"/>
          <w:i/>
        </w:rPr>
        <w:t xml:space="preserve"> </w:t>
      </w:r>
      <w:proofErr w:type="spellStart"/>
      <w:r w:rsidRPr="00903C9F">
        <w:rPr>
          <w:rFonts w:ascii="Arial" w:hAnsi="Arial" w:cs="Arial"/>
          <w:i/>
        </w:rPr>
        <w:t>Health</w:t>
      </w:r>
      <w:proofErr w:type="spellEnd"/>
      <w:r w:rsidRPr="00903C9F">
        <w:rPr>
          <w:rFonts w:ascii="Arial" w:hAnsi="Arial" w:cs="Arial"/>
          <w:i/>
        </w:rPr>
        <w:t xml:space="preserve"> </w:t>
      </w:r>
      <w:proofErr w:type="spellStart"/>
      <w:r w:rsidRPr="00903C9F">
        <w:rPr>
          <w:rFonts w:ascii="Arial" w:hAnsi="Arial" w:cs="Arial"/>
          <w:i/>
        </w:rPr>
        <w:t>Psychology</w:t>
      </w:r>
      <w:proofErr w:type="spellEnd"/>
      <w:r w:rsidRPr="00903C9F">
        <w:rPr>
          <w:rFonts w:ascii="Arial" w:hAnsi="Arial" w:cs="Arial"/>
        </w:rPr>
        <w:t>, n°1, 27-41, 1996.</w:t>
      </w:r>
    </w:p>
  </w:footnote>
  <w:footnote w:id="11">
    <w:p w:rsidR="00281F78" w:rsidRDefault="00281F78">
      <w:pPr>
        <w:pStyle w:val="Testonotaapidipagina"/>
      </w:pPr>
      <w:r>
        <w:rPr>
          <w:rStyle w:val="Rimandonotaapidipagina"/>
        </w:rPr>
        <w:footnoteRef/>
      </w:r>
      <w:r>
        <w:t xml:space="preserve"> </w:t>
      </w:r>
      <w:r>
        <w:rPr>
          <w:rFonts w:ascii="Arial" w:hAnsi="Arial" w:cs="Arial"/>
          <w:i/>
        </w:rPr>
        <w:t>-</w:t>
      </w:r>
      <w:r>
        <w:rPr>
          <w:rFonts w:ascii="Arial" w:hAnsi="Arial" w:cs="Arial"/>
        </w:rPr>
        <w:t xml:space="preserve">V. Rossanese, “Gli insegnanti tra stress e </w:t>
      </w:r>
      <w:proofErr w:type="spellStart"/>
      <w:r>
        <w:rPr>
          <w:rFonts w:ascii="Arial" w:hAnsi="Arial" w:cs="Arial"/>
        </w:rPr>
        <w:t>burnout</w:t>
      </w:r>
      <w:proofErr w:type="spellEnd"/>
      <w:r>
        <w:rPr>
          <w:rFonts w:ascii="Arial" w:hAnsi="Arial" w:cs="Arial"/>
        </w:rPr>
        <w:t xml:space="preserve">: lo studio </w:t>
      </w:r>
      <w:proofErr w:type="spellStart"/>
      <w:r>
        <w:rPr>
          <w:rFonts w:ascii="Arial" w:hAnsi="Arial" w:cs="Arial"/>
        </w:rPr>
        <w:t>Getsenami</w:t>
      </w:r>
      <w:proofErr w:type="spellEnd"/>
      <w:r>
        <w:rPr>
          <w:rFonts w:ascii="Arial" w:hAnsi="Arial" w:cs="Arial"/>
        </w:rPr>
        <w:t xml:space="preserve"> e la ricerca ETUCE”, </w:t>
      </w:r>
      <w:proofErr w:type="spellStart"/>
      <w:r>
        <w:rPr>
          <w:rFonts w:ascii="Arial" w:hAnsi="Arial" w:cs="Arial"/>
          <w:i/>
        </w:rPr>
        <w:t>Consueling</w:t>
      </w:r>
      <w:proofErr w:type="spellEnd"/>
      <w:r>
        <w:rPr>
          <w:rFonts w:ascii="Arial" w:hAnsi="Arial" w:cs="Arial"/>
          <w:i/>
        </w:rPr>
        <w:t xml:space="preserve"> e Scuola, </w:t>
      </w:r>
      <w:r>
        <w:rPr>
          <w:rFonts w:ascii="Arial" w:hAnsi="Arial" w:cs="Arial"/>
        </w:rPr>
        <w:t xml:space="preserve">2016. </w:t>
      </w:r>
      <w:hyperlink r:id="rId1" w:history="1">
        <w:r w:rsidRPr="009D78EE">
          <w:rPr>
            <w:rStyle w:val="Collegamentoipertestuale"/>
            <w:rFonts w:ascii="Arial" w:hAnsi="Arial" w:cs="Arial"/>
          </w:rPr>
          <w:t>http://www.counselingescuola.it/gli-insegnanti-tra-stress-burnout--studio-getsemani-ricerca-etuce_d22.aspx</w:t>
        </w:r>
      </w:hyperlink>
    </w:p>
  </w:footnote>
  <w:footnote w:id="12">
    <w:p w:rsidR="00281F78" w:rsidRDefault="00281F78">
      <w:pPr>
        <w:pStyle w:val="Testonotaapidipagina"/>
      </w:pPr>
      <w:r>
        <w:rPr>
          <w:rStyle w:val="Rimandonotaapidipagina"/>
        </w:rPr>
        <w:footnoteRef/>
      </w:r>
      <w:r>
        <w:t xml:space="preserve"> </w:t>
      </w:r>
      <w:r>
        <w:rPr>
          <w:rFonts w:ascii="Arial" w:hAnsi="Arial" w:cs="Arial"/>
        </w:rPr>
        <w:t xml:space="preserve">-W. </w:t>
      </w:r>
      <w:proofErr w:type="spellStart"/>
      <w:r>
        <w:rPr>
          <w:rFonts w:ascii="Arial" w:hAnsi="Arial" w:cs="Arial"/>
        </w:rPr>
        <w:t>Brezinka</w:t>
      </w:r>
      <w:proofErr w:type="spellEnd"/>
      <w:r>
        <w:rPr>
          <w:rFonts w:ascii="Arial" w:hAnsi="Arial" w:cs="Arial"/>
        </w:rPr>
        <w:t xml:space="preserve">, </w:t>
      </w:r>
      <w:r>
        <w:rPr>
          <w:rFonts w:ascii="Arial" w:hAnsi="Arial" w:cs="Arial"/>
          <w:i/>
        </w:rPr>
        <w:t xml:space="preserve">L’educazione in una società disorientata. </w:t>
      </w:r>
      <w:r>
        <w:rPr>
          <w:rFonts w:ascii="Arial" w:hAnsi="Arial" w:cs="Arial"/>
        </w:rPr>
        <w:t>Roma: Armando, 1989.</w:t>
      </w:r>
    </w:p>
  </w:footnote>
  <w:footnote w:id="13">
    <w:p w:rsidR="00281F78" w:rsidRDefault="00281F78">
      <w:pPr>
        <w:pStyle w:val="Testonotaapidipagina"/>
      </w:pPr>
      <w:r>
        <w:rPr>
          <w:rStyle w:val="Rimandonotaapidipagina"/>
        </w:rPr>
        <w:footnoteRef/>
      </w:r>
      <w:r>
        <w:t xml:space="preserve"> –</w:t>
      </w:r>
      <w:r>
        <w:rPr>
          <w:rFonts w:ascii="Arial" w:hAnsi="Arial" w:cs="Arial"/>
        </w:rPr>
        <w:t>L. D’</w:t>
      </w:r>
      <w:proofErr w:type="spellStart"/>
      <w:r>
        <w:rPr>
          <w:rFonts w:ascii="Arial" w:hAnsi="Arial" w:cs="Arial"/>
        </w:rPr>
        <w:t>Oria</w:t>
      </w:r>
      <w:proofErr w:type="spellEnd"/>
      <w:r w:rsidRPr="008450A5">
        <w:rPr>
          <w:rFonts w:ascii="Arial" w:hAnsi="Arial" w:cs="Arial"/>
        </w:rPr>
        <w:t xml:space="preserve">, </w:t>
      </w:r>
      <w:r>
        <w:rPr>
          <w:rFonts w:ascii="Arial" w:hAnsi="Arial" w:cs="Arial"/>
        </w:rPr>
        <w:t>“</w:t>
      </w:r>
      <w:proofErr w:type="spellStart"/>
      <w:r w:rsidRPr="008450A5">
        <w:rPr>
          <w:rFonts w:ascii="Arial" w:hAnsi="Arial" w:cs="Arial"/>
        </w:rPr>
        <w:t>Burnout</w:t>
      </w:r>
      <w:proofErr w:type="spellEnd"/>
      <w:r w:rsidRPr="008450A5">
        <w:rPr>
          <w:rFonts w:ascii="Arial" w:hAnsi="Arial" w:cs="Arial"/>
        </w:rPr>
        <w:t xml:space="preserve"> e patologia psichiatr</w:t>
      </w:r>
      <w:r>
        <w:rPr>
          <w:rFonts w:ascii="Arial" w:hAnsi="Arial" w:cs="Arial"/>
        </w:rPr>
        <w:t xml:space="preserve">ica negli insegnanti: Lo studio   </w:t>
      </w:r>
      <w:r w:rsidRPr="008450A5">
        <w:rPr>
          <w:rFonts w:ascii="Arial" w:hAnsi="Arial" w:cs="Arial"/>
        </w:rPr>
        <w:t>Getsema</w:t>
      </w:r>
      <w:r>
        <w:rPr>
          <w:rFonts w:ascii="Arial" w:hAnsi="Arial" w:cs="Arial"/>
        </w:rPr>
        <w:t xml:space="preserve">ni”, </w:t>
      </w:r>
      <w:r w:rsidRPr="008450A5">
        <w:rPr>
          <w:rFonts w:ascii="Arial" w:hAnsi="Arial" w:cs="Arial"/>
          <w:i/>
        </w:rPr>
        <w:t>La medicina del Lavoro</w:t>
      </w:r>
      <w:r>
        <w:rPr>
          <w:rFonts w:ascii="Arial" w:hAnsi="Arial" w:cs="Arial"/>
        </w:rPr>
        <w:t>, 2014</w:t>
      </w:r>
    </w:p>
  </w:footnote>
  <w:footnote w:id="14">
    <w:p w:rsidR="00281F78" w:rsidRPr="00281F78" w:rsidRDefault="00281F78" w:rsidP="00281F78">
      <w:pPr>
        <w:pStyle w:val="Testonotaapidipagina"/>
        <w:rPr>
          <w:rFonts w:ascii="Arial" w:hAnsi="Arial" w:cs="Arial"/>
        </w:rPr>
      </w:pPr>
      <w:r w:rsidRPr="00281F78">
        <w:rPr>
          <w:rStyle w:val="Rimandonotaapidipagina"/>
          <w:rFonts w:ascii="Arial" w:hAnsi="Arial" w:cs="Arial"/>
        </w:rPr>
        <w:footnoteRef/>
      </w:r>
      <w:r w:rsidRPr="00281F78">
        <w:rPr>
          <w:rFonts w:ascii="Arial" w:hAnsi="Arial" w:cs="Arial"/>
        </w:rPr>
        <w:t xml:space="preserve"> Legambiente, Ecosistema scuola 2011, rapporto di Legambiente sulla qualità dell’edilizia scolastica, delle strutture e dei servizi http://www.legambiente.it/sites/default/files/docs/ECOSISTEMASCUOLA2011-</w:t>
      </w:r>
    </w:p>
    <w:p w:rsidR="00281F78" w:rsidRDefault="00281F78" w:rsidP="00281F78">
      <w:pPr>
        <w:pStyle w:val="Testonotaapidipagina"/>
      </w:pPr>
      <w:r w:rsidRPr="00281F78">
        <w:rPr>
          <w:rFonts w:ascii="Arial" w:hAnsi="Arial" w:cs="Arial"/>
        </w:rPr>
        <w:t>DEF.0000002342.pdf verificato il 22-03-2012</w:t>
      </w:r>
    </w:p>
  </w:footnote>
  <w:footnote w:id="15">
    <w:p w:rsidR="00081C43" w:rsidRDefault="00081C43" w:rsidP="00081C43">
      <w:pPr>
        <w:pStyle w:val="Testonotaapidipagina"/>
      </w:pPr>
      <w:r>
        <w:rPr>
          <w:rStyle w:val="Rimandonotaapidipagina"/>
        </w:rPr>
        <w:footnoteRef/>
      </w:r>
      <w:r>
        <w:t xml:space="preserve"> Bullock M., </w:t>
      </w:r>
      <w:proofErr w:type="spellStart"/>
      <w:r>
        <w:t>What</w:t>
      </w:r>
      <w:proofErr w:type="spellEnd"/>
      <w:r>
        <w:t xml:space="preserve"> </w:t>
      </w:r>
      <w:proofErr w:type="spellStart"/>
      <w:r>
        <w:t>Makes</w:t>
      </w:r>
      <w:proofErr w:type="spellEnd"/>
      <w:r>
        <w:t xml:space="preserve"> a </w:t>
      </w:r>
      <w:proofErr w:type="spellStart"/>
      <w:r>
        <w:t>Good</w:t>
      </w:r>
      <w:proofErr w:type="spellEnd"/>
      <w:r>
        <w:t xml:space="preserve"> </w:t>
      </w:r>
      <w:proofErr w:type="spellStart"/>
      <w:r>
        <w:t>Teacher</w:t>
      </w:r>
      <w:proofErr w:type="spellEnd"/>
      <w:r>
        <w:t xml:space="preserve">? </w:t>
      </w:r>
      <w:proofErr w:type="spellStart"/>
      <w:r>
        <w:t>Exploring</w:t>
      </w:r>
      <w:proofErr w:type="spellEnd"/>
      <w:r>
        <w:t xml:space="preserve"> </w:t>
      </w:r>
      <w:proofErr w:type="spellStart"/>
      <w:r>
        <w:t>Student</w:t>
      </w:r>
      <w:proofErr w:type="spellEnd"/>
      <w:r>
        <w:t xml:space="preserve"> and </w:t>
      </w:r>
      <w:proofErr w:type="spellStart"/>
      <w:r>
        <w:t>Teacher</w:t>
      </w:r>
      <w:proofErr w:type="spellEnd"/>
      <w:r>
        <w:t xml:space="preserve"> </w:t>
      </w:r>
      <w:proofErr w:type="spellStart"/>
      <w:r>
        <w:t>Beliefs</w:t>
      </w:r>
      <w:proofErr w:type="spellEnd"/>
      <w:r>
        <w:t xml:space="preserve"> on </w:t>
      </w:r>
      <w:proofErr w:type="spellStart"/>
      <w:r>
        <w:t>Good</w:t>
      </w:r>
      <w:proofErr w:type="spellEnd"/>
      <w:r>
        <w:t xml:space="preserve"> </w:t>
      </w:r>
      <w:proofErr w:type="spellStart"/>
      <w:r>
        <w:t>Teaching</w:t>
      </w:r>
      <w:proofErr w:type="spellEnd"/>
      <w:r>
        <w:t xml:space="preserve">, in «A </w:t>
      </w:r>
      <w:proofErr w:type="spellStart"/>
      <w:r>
        <w:t>Rising</w:t>
      </w:r>
      <w:proofErr w:type="spellEnd"/>
      <w:r>
        <w:t xml:space="preserve"> </w:t>
      </w:r>
      <w:proofErr w:type="spellStart"/>
      <w:r>
        <w:t>Tide</w:t>
      </w:r>
      <w:proofErr w:type="spellEnd"/>
      <w:r>
        <w:t xml:space="preserve">: </w:t>
      </w:r>
      <w:proofErr w:type="spellStart"/>
      <w:r>
        <w:t>Action</w:t>
      </w:r>
      <w:proofErr w:type="spellEnd"/>
      <w:r>
        <w:t xml:space="preserve"> and </w:t>
      </w:r>
      <w:proofErr w:type="spellStart"/>
      <w:r>
        <w:t>Reflection</w:t>
      </w:r>
      <w:proofErr w:type="spellEnd"/>
      <w:r>
        <w:t xml:space="preserve"> on </w:t>
      </w:r>
      <w:proofErr w:type="spellStart"/>
      <w:r>
        <w:t>Teaching</w:t>
      </w:r>
      <w:proofErr w:type="spellEnd"/>
      <w:r>
        <w:t xml:space="preserve"> in Diverse </w:t>
      </w:r>
      <w:proofErr w:type="spellStart"/>
      <w:r>
        <w:t>Environments</w:t>
      </w:r>
      <w:proofErr w:type="spellEnd"/>
      <w:r>
        <w:t xml:space="preserve">», Vol. 8, St. </w:t>
      </w:r>
      <w:proofErr w:type="spellStart"/>
      <w:r>
        <w:t>Mary’s</w:t>
      </w:r>
      <w:proofErr w:type="spellEnd"/>
      <w:r>
        <w:t xml:space="preserve"> College Educational </w:t>
      </w:r>
      <w:proofErr w:type="spellStart"/>
      <w:r>
        <w:t>Studies</w:t>
      </w:r>
      <w:proofErr w:type="spellEnd"/>
      <w:r>
        <w:t xml:space="preserve"> MD, 2015.</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81C44"/>
    <w:multiLevelType w:val="multilevel"/>
    <w:tmpl w:val="04100025"/>
    <w:lvl w:ilvl="0">
      <w:start w:val="1"/>
      <w:numFmt w:val="decimal"/>
      <w:pStyle w:val="Titolo1"/>
      <w:lvlText w:val="%1"/>
      <w:lvlJc w:val="left"/>
      <w:pPr>
        <w:ind w:left="432" w:hanging="432"/>
      </w:p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1">
    <w:nsid w:val="06E3523A"/>
    <w:multiLevelType w:val="hybridMultilevel"/>
    <w:tmpl w:val="F22650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B975F2A"/>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1353F68"/>
    <w:multiLevelType w:val="hybridMultilevel"/>
    <w:tmpl w:val="8B2A33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F3B569C"/>
    <w:multiLevelType w:val="hybridMultilevel"/>
    <w:tmpl w:val="C71ADC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3AC85384"/>
    <w:multiLevelType w:val="hybridMultilevel"/>
    <w:tmpl w:val="4CACBC56"/>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467962DB"/>
    <w:multiLevelType w:val="hybridMultilevel"/>
    <w:tmpl w:val="6FCAFBC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4D09217C"/>
    <w:multiLevelType w:val="hybridMultilevel"/>
    <w:tmpl w:val="2C9CA7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5A2D2977"/>
    <w:multiLevelType w:val="hybridMultilevel"/>
    <w:tmpl w:val="D1C295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621C1513"/>
    <w:multiLevelType w:val="hybridMultilevel"/>
    <w:tmpl w:val="F0C203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64C223E8"/>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7D284339"/>
    <w:multiLevelType w:val="hybridMultilevel"/>
    <w:tmpl w:val="7636648A"/>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4"/>
  </w:num>
  <w:num w:numId="2">
    <w:abstractNumId w:val="7"/>
  </w:num>
  <w:num w:numId="3">
    <w:abstractNumId w:val="2"/>
  </w:num>
  <w:num w:numId="4">
    <w:abstractNumId w:val="0"/>
  </w:num>
  <w:num w:numId="5">
    <w:abstractNumId w:val="10"/>
  </w:num>
  <w:num w:numId="6">
    <w:abstractNumId w:val="9"/>
  </w:num>
  <w:num w:numId="7">
    <w:abstractNumId w:val="1"/>
  </w:num>
  <w:num w:numId="8">
    <w:abstractNumId w:val="8"/>
  </w:num>
  <w:num w:numId="9">
    <w:abstractNumId w:val="6"/>
  </w:num>
  <w:num w:numId="10">
    <w:abstractNumId w:val="11"/>
  </w:num>
  <w:num w:numId="11">
    <w:abstractNumId w:val="3"/>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spelling="clean"/>
  <w:defaultTabStop w:val="708"/>
  <w:hyphenationZone w:val="283"/>
  <w:characterSpacingControl w:val="doNotCompress"/>
  <w:footnotePr>
    <w:footnote w:id="-1"/>
    <w:footnote w:id="0"/>
  </w:footnotePr>
  <w:endnotePr>
    <w:endnote w:id="-1"/>
    <w:endnote w:id="0"/>
  </w:endnotePr>
  <w:compat/>
  <w:rsids>
    <w:rsidRoot w:val="0050748C"/>
    <w:rsid w:val="0001415D"/>
    <w:rsid w:val="00015BB5"/>
    <w:rsid w:val="00023AF3"/>
    <w:rsid w:val="000478E2"/>
    <w:rsid w:val="00081C43"/>
    <w:rsid w:val="000D591B"/>
    <w:rsid w:val="00125F5D"/>
    <w:rsid w:val="00136CEE"/>
    <w:rsid w:val="0014267D"/>
    <w:rsid w:val="0014375B"/>
    <w:rsid w:val="0014437E"/>
    <w:rsid w:val="001500C0"/>
    <w:rsid w:val="00156F68"/>
    <w:rsid w:val="00186A0B"/>
    <w:rsid w:val="001934EB"/>
    <w:rsid w:val="001C5276"/>
    <w:rsid w:val="001E7944"/>
    <w:rsid w:val="001F2ACA"/>
    <w:rsid w:val="00211D6E"/>
    <w:rsid w:val="00245B94"/>
    <w:rsid w:val="002464AF"/>
    <w:rsid w:val="00253B7F"/>
    <w:rsid w:val="00256B88"/>
    <w:rsid w:val="00281F78"/>
    <w:rsid w:val="002E32F1"/>
    <w:rsid w:val="00315B33"/>
    <w:rsid w:val="00391486"/>
    <w:rsid w:val="00392ADD"/>
    <w:rsid w:val="003A3EB1"/>
    <w:rsid w:val="003B6C1B"/>
    <w:rsid w:val="003D6EDF"/>
    <w:rsid w:val="003E5C38"/>
    <w:rsid w:val="004103D3"/>
    <w:rsid w:val="004211B5"/>
    <w:rsid w:val="00425464"/>
    <w:rsid w:val="004270DD"/>
    <w:rsid w:val="0043736E"/>
    <w:rsid w:val="00471A9D"/>
    <w:rsid w:val="0047348A"/>
    <w:rsid w:val="004B6596"/>
    <w:rsid w:val="004D36EA"/>
    <w:rsid w:val="004F47C7"/>
    <w:rsid w:val="0050748C"/>
    <w:rsid w:val="00615613"/>
    <w:rsid w:val="0062045B"/>
    <w:rsid w:val="00620505"/>
    <w:rsid w:val="00665748"/>
    <w:rsid w:val="006D7E58"/>
    <w:rsid w:val="00725469"/>
    <w:rsid w:val="00750BE8"/>
    <w:rsid w:val="00801DDD"/>
    <w:rsid w:val="00805700"/>
    <w:rsid w:val="0087374D"/>
    <w:rsid w:val="008A5FE6"/>
    <w:rsid w:val="008F3FAD"/>
    <w:rsid w:val="008F501B"/>
    <w:rsid w:val="008F5069"/>
    <w:rsid w:val="00903C9F"/>
    <w:rsid w:val="0096097D"/>
    <w:rsid w:val="00984229"/>
    <w:rsid w:val="009D7D83"/>
    <w:rsid w:val="00A615EA"/>
    <w:rsid w:val="00A90766"/>
    <w:rsid w:val="00A95102"/>
    <w:rsid w:val="00AF73F4"/>
    <w:rsid w:val="00B71629"/>
    <w:rsid w:val="00BE50AB"/>
    <w:rsid w:val="00BE53F1"/>
    <w:rsid w:val="00C8732C"/>
    <w:rsid w:val="00C975EC"/>
    <w:rsid w:val="00CC357D"/>
    <w:rsid w:val="00D1775B"/>
    <w:rsid w:val="00D449B5"/>
    <w:rsid w:val="00D45618"/>
    <w:rsid w:val="00D64CC7"/>
    <w:rsid w:val="00D81617"/>
    <w:rsid w:val="00E06D22"/>
    <w:rsid w:val="00E61379"/>
    <w:rsid w:val="00EF7252"/>
    <w:rsid w:val="00F27C50"/>
    <w:rsid w:val="00FB4F85"/>
    <w:rsid w:val="00FC0057"/>
    <w:rsid w:val="00FF211E"/>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F3FAD"/>
  </w:style>
  <w:style w:type="paragraph" w:styleId="Titolo1">
    <w:name w:val="heading 1"/>
    <w:basedOn w:val="Normale"/>
    <w:next w:val="Normale"/>
    <w:link w:val="Titolo1Carattere"/>
    <w:uiPriority w:val="9"/>
    <w:qFormat/>
    <w:rsid w:val="000D591B"/>
    <w:pPr>
      <w:keepNext/>
      <w:keepLines/>
      <w:numPr>
        <w:numId w:val="4"/>
      </w:numPr>
      <w:outlineLvl w:val="0"/>
    </w:pPr>
    <w:rPr>
      <w:rFonts w:ascii="Arial" w:eastAsiaTheme="majorEastAsia" w:hAnsi="Arial" w:cstheme="majorBidi"/>
      <w:b/>
      <w:bCs/>
      <w:sz w:val="24"/>
      <w:szCs w:val="28"/>
    </w:rPr>
  </w:style>
  <w:style w:type="paragraph" w:styleId="Titolo2">
    <w:name w:val="heading 2"/>
    <w:basedOn w:val="Normale"/>
    <w:next w:val="Normale"/>
    <w:link w:val="Titolo2Carattere"/>
    <w:uiPriority w:val="9"/>
    <w:unhideWhenUsed/>
    <w:qFormat/>
    <w:rsid w:val="000D591B"/>
    <w:pPr>
      <w:keepNext/>
      <w:keepLines/>
      <w:numPr>
        <w:ilvl w:val="1"/>
        <w:numId w:val="4"/>
      </w:numPr>
      <w:outlineLvl w:val="1"/>
    </w:pPr>
    <w:rPr>
      <w:rFonts w:ascii="Arial" w:eastAsiaTheme="majorEastAsia" w:hAnsi="Arial" w:cstheme="majorBidi"/>
      <w:b/>
      <w:bCs/>
      <w:sz w:val="24"/>
      <w:szCs w:val="26"/>
    </w:rPr>
  </w:style>
  <w:style w:type="paragraph" w:styleId="Titolo3">
    <w:name w:val="heading 3"/>
    <w:basedOn w:val="Normale"/>
    <w:next w:val="Normale"/>
    <w:link w:val="Titolo3Carattere"/>
    <w:uiPriority w:val="9"/>
    <w:unhideWhenUsed/>
    <w:qFormat/>
    <w:rsid w:val="000D591B"/>
    <w:pPr>
      <w:keepNext/>
      <w:keepLines/>
      <w:numPr>
        <w:ilvl w:val="2"/>
        <w:numId w:val="4"/>
      </w:numPr>
      <w:outlineLvl w:val="2"/>
    </w:pPr>
    <w:rPr>
      <w:rFonts w:ascii="Arial" w:eastAsiaTheme="majorEastAsia" w:hAnsi="Arial" w:cstheme="majorBidi"/>
      <w:bCs/>
      <w:i/>
      <w:sz w:val="20"/>
    </w:rPr>
  </w:style>
  <w:style w:type="paragraph" w:styleId="Titolo4">
    <w:name w:val="heading 4"/>
    <w:basedOn w:val="Normale"/>
    <w:next w:val="Normale"/>
    <w:link w:val="Titolo4Carattere"/>
    <w:uiPriority w:val="9"/>
    <w:semiHidden/>
    <w:unhideWhenUsed/>
    <w:qFormat/>
    <w:rsid w:val="004270DD"/>
    <w:pPr>
      <w:keepNext/>
      <w:keepLines/>
      <w:numPr>
        <w:ilvl w:val="3"/>
        <w:numId w:val="4"/>
      </w:numPr>
      <w:spacing w:before="20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4270DD"/>
    <w:pPr>
      <w:keepNext/>
      <w:keepLines/>
      <w:numPr>
        <w:ilvl w:val="4"/>
        <w:numId w:val="4"/>
      </w:numPr>
      <w:spacing w:before="20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4270DD"/>
    <w:pPr>
      <w:keepNext/>
      <w:keepLines/>
      <w:numPr>
        <w:ilvl w:val="5"/>
        <w:numId w:val="4"/>
      </w:numPr>
      <w:spacing w:before="200"/>
      <w:outlineLvl w:val="5"/>
    </w:pPr>
    <w:rPr>
      <w:rFonts w:asciiTheme="majorHAnsi" w:eastAsiaTheme="majorEastAsia" w:hAnsiTheme="majorHAnsi" w:cstheme="majorBidi"/>
      <w:i/>
      <w:iCs/>
      <w:color w:val="243F60" w:themeColor="accent1" w:themeShade="7F"/>
    </w:rPr>
  </w:style>
  <w:style w:type="paragraph" w:styleId="Titolo7">
    <w:name w:val="heading 7"/>
    <w:basedOn w:val="Normale"/>
    <w:next w:val="Normale"/>
    <w:link w:val="Titolo7Carattere"/>
    <w:uiPriority w:val="9"/>
    <w:semiHidden/>
    <w:unhideWhenUsed/>
    <w:qFormat/>
    <w:rsid w:val="004270DD"/>
    <w:pPr>
      <w:keepNext/>
      <w:keepLines/>
      <w:numPr>
        <w:ilvl w:val="6"/>
        <w:numId w:val="4"/>
      </w:numPr>
      <w:spacing w:before="20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4270DD"/>
    <w:pPr>
      <w:keepNext/>
      <w:keepLines/>
      <w:numPr>
        <w:ilvl w:val="7"/>
        <w:numId w:val="4"/>
      </w:numPr>
      <w:spacing w:before="200"/>
      <w:outlineLvl w:val="7"/>
    </w:pPr>
    <w:rPr>
      <w:rFonts w:asciiTheme="majorHAnsi" w:eastAsiaTheme="majorEastAsia" w:hAnsiTheme="majorHAnsi" w:cstheme="majorBidi"/>
      <w:color w:val="404040" w:themeColor="text1" w:themeTint="BF"/>
      <w:sz w:val="20"/>
      <w:szCs w:val="20"/>
    </w:rPr>
  </w:style>
  <w:style w:type="paragraph" w:styleId="Titolo9">
    <w:name w:val="heading 9"/>
    <w:basedOn w:val="Normale"/>
    <w:next w:val="Normale"/>
    <w:link w:val="Titolo9Carattere"/>
    <w:uiPriority w:val="9"/>
    <w:semiHidden/>
    <w:unhideWhenUsed/>
    <w:qFormat/>
    <w:rsid w:val="004270DD"/>
    <w:pPr>
      <w:keepNext/>
      <w:keepLines/>
      <w:numPr>
        <w:ilvl w:val="8"/>
        <w:numId w:val="4"/>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dichiusura">
    <w:name w:val="endnote text"/>
    <w:basedOn w:val="Normale"/>
    <w:link w:val="TestonotadichiusuraCarattere"/>
    <w:uiPriority w:val="99"/>
    <w:semiHidden/>
    <w:unhideWhenUsed/>
    <w:rsid w:val="003D6EDF"/>
    <w:pPr>
      <w:spacing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3D6EDF"/>
    <w:rPr>
      <w:sz w:val="20"/>
      <w:szCs w:val="20"/>
    </w:rPr>
  </w:style>
  <w:style w:type="character" w:styleId="Rimandonotadichiusura">
    <w:name w:val="endnote reference"/>
    <w:basedOn w:val="Carpredefinitoparagrafo"/>
    <w:uiPriority w:val="99"/>
    <w:semiHidden/>
    <w:unhideWhenUsed/>
    <w:rsid w:val="003D6EDF"/>
    <w:rPr>
      <w:vertAlign w:val="superscript"/>
    </w:rPr>
  </w:style>
  <w:style w:type="paragraph" w:styleId="Testonotaapidipagina">
    <w:name w:val="footnote text"/>
    <w:basedOn w:val="Normale"/>
    <w:link w:val="TestonotaapidipaginaCarattere"/>
    <w:uiPriority w:val="99"/>
    <w:unhideWhenUsed/>
    <w:rsid w:val="003D6EDF"/>
    <w:pPr>
      <w:spacing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3D6EDF"/>
    <w:rPr>
      <w:sz w:val="20"/>
      <w:szCs w:val="20"/>
    </w:rPr>
  </w:style>
  <w:style w:type="character" w:styleId="Rimandonotaapidipagina">
    <w:name w:val="footnote reference"/>
    <w:basedOn w:val="Carpredefinitoparagrafo"/>
    <w:uiPriority w:val="99"/>
    <w:semiHidden/>
    <w:unhideWhenUsed/>
    <w:rsid w:val="003D6EDF"/>
    <w:rPr>
      <w:vertAlign w:val="superscript"/>
    </w:rPr>
  </w:style>
  <w:style w:type="paragraph" w:styleId="Testofumetto">
    <w:name w:val="Balloon Text"/>
    <w:basedOn w:val="Normale"/>
    <w:link w:val="TestofumettoCarattere"/>
    <w:uiPriority w:val="99"/>
    <w:semiHidden/>
    <w:unhideWhenUsed/>
    <w:rsid w:val="003D6EDF"/>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D6EDF"/>
    <w:rPr>
      <w:rFonts w:ascii="Tahoma" w:hAnsi="Tahoma" w:cs="Tahoma"/>
      <w:sz w:val="16"/>
      <w:szCs w:val="16"/>
    </w:rPr>
  </w:style>
  <w:style w:type="paragraph" w:styleId="Bibliografia">
    <w:name w:val="Bibliography"/>
    <w:basedOn w:val="Normale"/>
    <w:next w:val="Normale"/>
    <w:uiPriority w:val="37"/>
    <w:unhideWhenUsed/>
    <w:rsid w:val="003D6EDF"/>
  </w:style>
  <w:style w:type="paragraph" w:styleId="Paragrafoelenco">
    <w:name w:val="List Paragraph"/>
    <w:basedOn w:val="Normale"/>
    <w:uiPriority w:val="34"/>
    <w:qFormat/>
    <w:rsid w:val="0062045B"/>
    <w:pPr>
      <w:ind w:left="720"/>
      <w:contextualSpacing/>
    </w:pPr>
  </w:style>
  <w:style w:type="table" w:styleId="Grigliatabella">
    <w:name w:val="Table Grid"/>
    <w:basedOn w:val="Tabellanormale"/>
    <w:uiPriority w:val="39"/>
    <w:rsid w:val="00750BE8"/>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olo1Carattere">
    <w:name w:val="Titolo 1 Carattere"/>
    <w:basedOn w:val="Carpredefinitoparagrafo"/>
    <w:link w:val="Titolo1"/>
    <w:uiPriority w:val="9"/>
    <w:rsid w:val="000D591B"/>
    <w:rPr>
      <w:rFonts w:ascii="Arial" w:eastAsiaTheme="majorEastAsia" w:hAnsi="Arial" w:cstheme="majorBidi"/>
      <w:b/>
      <w:bCs/>
      <w:sz w:val="24"/>
      <w:szCs w:val="28"/>
    </w:rPr>
  </w:style>
  <w:style w:type="character" w:customStyle="1" w:styleId="Titolo2Carattere">
    <w:name w:val="Titolo 2 Carattere"/>
    <w:basedOn w:val="Carpredefinitoparagrafo"/>
    <w:link w:val="Titolo2"/>
    <w:uiPriority w:val="9"/>
    <w:rsid w:val="000D591B"/>
    <w:rPr>
      <w:rFonts w:ascii="Arial" w:eastAsiaTheme="majorEastAsia" w:hAnsi="Arial" w:cstheme="majorBidi"/>
      <w:b/>
      <w:bCs/>
      <w:sz w:val="24"/>
      <w:szCs w:val="26"/>
    </w:rPr>
  </w:style>
  <w:style w:type="character" w:customStyle="1" w:styleId="Titolo3Carattere">
    <w:name w:val="Titolo 3 Carattere"/>
    <w:basedOn w:val="Carpredefinitoparagrafo"/>
    <w:link w:val="Titolo3"/>
    <w:uiPriority w:val="9"/>
    <w:rsid w:val="000D591B"/>
    <w:rPr>
      <w:rFonts w:ascii="Arial" w:eastAsiaTheme="majorEastAsia" w:hAnsi="Arial" w:cstheme="majorBidi"/>
      <w:bCs/>
      <w:i/>
      <w:sz w:val="20"/>
    </w:rPr>
  </w:style>
  <w:style w:type="character" w:customStyle="1" w:styleId="Titolo4Carattere">
    <w:name w:val="Titolo 4 Carattere"/>
    <w:basedOn w:val="Carpredefinitoparagrafo"/>
    <w:link w:val="Titolo4"/>
    <w:uiPriority w:val="9"/>
    <w:semiHidden/>
    <w:rsid w:val="004270DD"/>
    <w:rPr>
      <w:rFonts w:asciiTheme="majorHAnsi" w:eastAsiaTheme="majorEastAsia" w:hAnsiTheme="majorHAnsi" w:cstheme="majorBidi"/>
      <w:b/>
      <w:bCs/>
      <w:i/>
      <w:iCs/>
      <w:color w:val="4F81BD" w:themeColor="accent1"/>
    </w:rPr>
  </w:style>
  <w:style w:type="character" w:customStyle="1" w:styleId="Titolo5Carattere">
    <w:name w:val="Titolo 5 Carattere"/>
    <w:basedOn w:val="Carpredefinitoparagrafo"/>
    <w:link w:val="Titolo5"/>
    <w:uiPriority w:val="9"/>
    <w:semiHidden/>
    <w:rsid w:val="004270DD"/>
    <w:rPr>
      <w:rFonts w:asciiTheme="majorHAnsi" w:eastAsiaTheme="majorEastAsia" w:hAnsiTheme="majorHAnsi" w:cstheme="majorBidi"/>
      <w:color w:val="243F60" w:themeColor="accent1" w:themeShade="7F"/>
    </w:rPr>
  </w:style>
  <w:style w:type="character" w:customStyle="1" w:styleId="Titolo6Carattere">
    <w:name w:val="Titolo 6 Carattere"/>
    <w:basedOn w:val="Carpredefinitoparagrafo"/>
    <w:link w:val="Titolo6"/>
    <w:uiPriority w:val="9"/>
    <w:semiHidden/>
    <w:rsid w:val="004270DD"/>
    <w:rPr>
      <w:rFonts w:asciiTheme="majorHAnsi" w:eastAsiaTheme="majorEastAsia" w:hAnsiTheme="majorHAnsi" w:cstheme="majorBidi"/>
      <w:i/>
      <w:iCs/>
      <w:color w:val="243F60" w:themeColor="accent1" w:themeShade="7F"/>
    </w:rPr>
  </w:style>
  <w:style w:type="character" w:customStyle="1" w:styleId="Titolo7Carattere">
    <w:name w:val="Titolo 7 Carattere"/>
    <w:basedOn w:val="Carpredefinitoparagrafo"/>
    <w:link w:val="Titolo7"/>
    <w:uiPriority w:val="9"/>
    <w:semiHidden/>
    <w:rsid w:val="004270DD"/>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4270DD"/>
    <w:rPr>
      <w:rFonts w:asciiTheme="majorHAnsi" w:eastAsiaTheme="majorEastAsia" w:hAnsiTheme="majorHAnsi" w:cstheme="majorBidi"/>
      <w:color w:val="404040" w:themeColor="text1" w:themeTint="BF"/>
      <w:sz w:val="20"/>
      <w:szCs w:val="20"/>
    </w:rPr>
  </w:style>
  <w:style w:type="character" w:customStyle="1" w:styleId="Titolo9Carattere">
    <w:name w:val="Titolo 9 Carattere"/>
    <w:basedOn w:val="Carpredefinitoparagrafo"/>
    <w:link w:val="Titolo9"/>
    <w:uiPriority w:val="9"/>
    <w:semiHidden/>
    <w:rsid w:val="004270DD"/>
    <w:rPr>
      <w:rFonts w:asciiTheme="majorHAnsi" w:eastAsiaTheme="majorEastAsia" w:hAnsiTheme="majorHAnsi" w:cstheme="majorBidi"/>
      <w:i/>
      <w:iCs/>
      <w:color w:val="404040" w:themeColor="text1" w:themeTint="BF"/>
      <w:sz w:val="20"/>
      <w:szCs w:val="20"/>
    </w:rPr>
  </w:style>
  <w:style w:type="character" w:styleId="Collegamentoipertestuale">
    <w:name w:val="Hyperlink"/>
    <w:basedOn w:val="Carpredefinitoparagrafo"/>
    <w:uiPriority w:val="99"/>
    <w:unhideWhenUsed/>
    <w:rsid w:val="00D81617"/>
    <w:rPr>
      <w:color w:val="0000FF" w:themeColor="hyperlink"/>
      <w:u w:val="single"/>
    </w:rPr>
  </w:style>
  <w:style w:type="paragraph" w:styleId="Intestazione">
    <w:name w:val="header"/>
    <w:basedOn w:val="Normale"/>
    <w:link w:val="IntestazioneCarattere"/>
    <w:uiPriority w:val="99"/>
    <w:unhideWhenUsed/>
    <w:rsid w:val="00984229"/>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984229"/>
  </w:style>
  <w:style w:type="paragraph" w:styleId="Pidipagina">
    <w:name w:val="footer"/>
    <w:basedOn w:val="Normale"/>
    <w:link w:val="PidipaginaCarattere"/>
    <w:uiPriority w:val="99"/>
    <w:unhideWhenUsed/>
    <w:rsid w:val="00984229"/>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98422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uiPriority w:val="9"/>
    <w:qFormat/>
    <w:rsid w:val="000D591B"/>
    <w:pPr>
      <w:keepNext/>
      <w:keepLines/>
      <w:numPr>
        <w:numId w:val="4"/>
      </w:numPr>
      <w:outlineLvl w:val="0"/>
    </w:pPr>
    <w:rPr>
      <w:rFonts w:ascii="Arial" w:eastAsiaTheme="majorEastAsia" w:hAnsi="Arial" w:cstheme="majorBidi"/>
      <w:b/>
      <w:bCs/>
      <w:sz w:val="24"/>
      <w:szCs w:val="28"/>
    </w:rPr>
  </w:style>
  <w:style w:type="paragraph" w:styleId="Titolo2">
    <w:name w:val="heading 2"/>
    <w:basedOn w:val="Normale"/>
    <w:next w:val="Normale"/>
    <w:link w:val="Titolo2Carattere"/>
    <w:uiPriority w:val="9"/>
    <w:unhideWhenUsed/>
    <w:qFormat/>
    <w:rsid w:val="000D591B"/>
    <w:pPr>
      <w:keepNext/>
      <w:keepLines/>
      <w:numPr>
        <w:ilvl w:val="1"/>
        <w:numId w:val="4"/>
      </w:numPr>
      <w:outlineLvl w:val="1"/>
    </w:pPr>
    <w:rPr>
      <w:rFonts w:ascii="Arial" w:eastAsiaTheme="majorEastAsia" w:hAnsi="Arial" w:cstheme="majorBidi"/>
      <w:b/>
      <w:bCs/>
      <w:sz w:val="24"/>
      <w:szCs w:val="26"/>
    </w:rPr>
  </w:style>
  <w:style w:type="paragraph" w:styleId="Titolo3">
    <w:name w:val="heading 3"/>
    <w:basedOn w:val="Normale"/>
    <w:next w:val="Normale"/>
    <w:link w:val="Titolo3Carattere"/>
    <w:uiPriority w:val="9"/>
    <w:unhideWhenUsed/>
    <w:qFormat/>
    <w:rsid w:val="000D591B"/>
    <w:pPr>
      <w:keepNext/>
      <w:keepLines/>
      <w:numPr>
        <w:ilvl w:val="2"/>
        <w:numId w:val="4"/>
      </w:numPr>
      <w:outlineLvl w:val="2"/>
    </w:pPr>
    <w:rPr>
      <w:rFonts w:ascii="Arial" w:eastAsiaTheme="majorEastAsia" w:hAnsi="Arial" w:cstheme="majorBidi"/>
      <w:bCs/>
      <w:i/>
      <w:sz w:val="20"/>
    </w:rPr>
  </w:style>
  <w:style w:type="paragraph" w:styleId="Titolo4">
    <w:name w:val="heading 4"/>
    <w:basedOn w:val="Normale"/>
    <w:next w:val="Normale"/>
    <w:link w:val="Titolo4Carattere"/>
    <w:uiPriority w:val="9"/>
    <w:semiHidden/>
    <w:unhideWhenUsed/>
    <w:qFormat/>
    <w:rsid w:val="004270DD"/>
    <w:pPr>
      <w:keepNext/>
      <w:keepLines/>
      <w:numPr>
        <w:ilvl w:val="3"/>
        <w:numId w:val="4"/>
      </w:numPr>
      <w:spacing w:before="20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4270DD"/>
    <w:pPr>
      <w:keepNext/>
      <w:keepLines/>
      <w:numPr>
        <w:ilvl w:val="4"/>
        <w:numId w:val="4"/>
      </w:numPr>
      <w:spacing w:before="20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4270DD"/>
    <w:pPr>
      <w:keepNext/>
      <w:keepLines/>
      <w:numPr>
        <w:ilvl w:val="5"/>
        <w:numId w:val="4"/>
      </w:numPr>
      <w:spacing w:before="200"/>
      <w:outlineLvl w:val="5"/>
    </w:pPr>
    <w:rPr>
      <w:rFonts w:asciiTheme="majorHAnsi" w:eastAsiaTheme="majorEastAsia" w:hAnsiTheme="majorHAnsi" w:cstheme="majorBidi"/>
      <w:i/>
      <w:iCs/>
      <w:color w:val="243F60" w:themeColor="accent1" w:themeShade="7F"/>
    </w:rPr>
  </w:style>
  <w:style w:type="paragraph" w:styleId="Titolo7">
    <w:name w:val="heading 7"/>
    <w:basedOn w:val="Normale"/>
    <w:next w:val="Normale"/>
    <w:link w:val="Titolo7Carattere"/>
    <w:uiPriority w:val="9"/>
    <w:semiHidden/>
    <w:unhideWhenUsed/>
    <w:qFormat/>
    <w:rsid w:val="004270DD"/>
    <w:pPr>
      <w:keepNext/>
      <w:keepLines/>
      <w:numPr>
        <w:ilvl w:val="6"/>
        <w:numId w:val="4"/>
      </w:numPr>
      <w:spacing w:before="20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4270DD"/>
    <w:pPr>
      <w:keepNext/>
      <w:keepLines/>
      <w:numPr>
        <w:ilvl w:val="7"/>
        <w:numId w:val="4"/>
      </w:numPr>
      <w:spacing w:before="200"/>
      <w:outlineLvl w:val="7"/>
    </w:pPr>
    <w:rPr>
      <w:rFonts w:asciiTheme="majorHAnsi" w:eastAsiaTheme="majorEastAsia" w:hAnsiTheme="majorHAnsi" w:cstheme="majorBidi"/>
      <w:color w:val="404040" w:themeColor="text1" w:themeTint="BF"/>
      <w:sz w:val="20"/>
      <w:szCs w:val="20"/>
    </w:rPr>
  </w:style>
  <w:style w:type="paragraph" w:styleId="Titolo9">
    <w:name w:val="heading 9"/>
    <w:basedOn w:val="Normale"/>
    <w:next w:val="Normale"/>
    <w:link w:val="Titolo9Carattere"/>
    <w:uiPriority w:val="9"/>
    <w:semiHidden/>
    <w:unhideWhenUsed/>
    <w:qFormat/>
    <w:rsid w:val="004270DD"/>
    <w:pPr>
      <w:keepNext/>
      <w:keepLines/>
      <w:numPr>
        <w:ilvl w:val="8"/>
        <w:numId w:val="4"/>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dichiusura">
    <w:name w:val="endnote text"/>
    <w:basedOn w:val="Normale"/>
    <w:link w:val="TestonotadichiusuraCarattere"/>
    <w:uiPriority w:val="99"/>
    <w:semiHidden/>
    <w:unhideWhenUsed/>
    <w:rsid w:val="003D6EDF"/>
    <w:pPr>
      <w:spacing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3D6EDF"/>
    <w:rPr>
      <w:sz w:val="20"/>
      <w:szCs w:val="20"/>
    </w:rPr>
  </w:style>
  <w:style w:type="character" w:styleId="Rimandonotadichiusura">
    <w:name w:val="endnote reference"/>
    <w:basedOn w:val="Carpredefinitoparagrafo"/>
    <w:uiPriority w:val="99"/>
    <w:semiHidden/>
    <w:unhideWhenUsed/>
    <w:rsid w:val="003D6EDF"/>
    <w:rPr>
      <w:vertAlign w:val="superscript"/>
    </w:rPr>
  </w:style>
  <w:style w:type="paragraph" w:styleId="Testonotaapidipagina">
    <w:name w:val="footnote text"/>
    <w:basedOn w:val="Normale"/>
    <w:link w:val="TestonotaapidipaginaCarattere"/>
    <w:uiPriority w:val="99"/>
    <w:unhideWhenUsed/>
    <w:rsid w:val="003D6EDF"/>
    <w:pPr>
      <w:spacing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3D6EDF"/>
    <w:rPr>
      <w:sz w:val="20"/>
      <w:szCs w:val="20"/>
    </w:rPr>
  </w:style>
  <w:style w:type="character" w:styleId="Rimandonotaapidipagina">
    <w:name w:val="footnote reference"/>
    <w:basedOn w:val="Carpredefinitoparagrafo"/>
    <w:uiPriority w:val="99"/>
    <w:semiHidden/>
    <w:unhideWhenUsed/>
    <w:rsid w:val="003D6EDF"/>
    <w:rPr>
      <w:vertAlign w:val="superscript"/>
    </w:rPr>
  </w:style>
  <w:style w:type="paragraph" w:styleId="Testofumetto">
    <w:name w:val="Balloon Text"/>
    <w:basedOn w:val="Normale"/>
    <w:link w:val="TestofumettoCarattere"/>
    <w:uiPriority w:val="99"/>
    <w:semiHidden/>
    <w:unhideWhenUsed/>
    <w:rsid w:val="003D6EDF"/>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D6EDF"/>
    <w:rPr>
      <w:rFonts w:ascii="Tahoma" w:hAnsi="Tahoma" w:cs="Tahoma"/>
      <w:sz w:val="16"/>
      <w:szCs w:val="16"/>
    </w:rPr>
  </w:style>
  <w:style w:type="paragraph" w:styleId="Bibliografia">
    <w:name w:val="Bibliography"/>
    <w:basedOn w:val="Normale"/>
    <w:next w:val="Normale"/>
    <w:uiPriority w:val="37"/>
    <w:unhideWhenUsed/>
    <w:rsid w:val="003D6EDF"/>
  </w:style>
  <w:style w:type="paragraph" w:styleId="Paragrafoelenco">
    <w:name w:val="List Paragraph"/>
    <w:basedOn w:val="Normale"/>
    <w:uiPriority w:val="34"/>
    <w:qFormat/>
    <w:rsid w:val="0062045B"/>
    <w:pPr>
      <w:ind w:left="720"/>
      <w:contextualSpacing/>
    </w:pPr>
  </w:style>
  <w:style w:type="table" w:styleId="Grigliatabella">
    <w:name w:val="Table Grid"/>
    <w:basedOn w:val="Tabellanormale"/>
    <w:uiPriority w:val="39"/>
    <w:rsid w:val="00750BE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0D591B"/>
    <w:rPr>
      <w:rFonts w:ascii="Arial" w:eastAsiaTheme="majorEastAsia" w:hAnsi="Arial" w:cstheme="majorBidi"/>
      <w:b/>
      <w:bCs/>
      <w:sz w:val="24"/>
      <w:szCs w:val="28"/>
    </w:rPr>
  </w:style>
  <w:style w:type="character" w:customStyle="1" w:styleId="Titolo2Carattere">
    <w:name w:val="Titolo 2 Carattere"/>
    <w:basedOn w:val="Carpredefinitoparagrafo"/>
    <w:link w:val="Titolo2"/>
    <w:uiPriority w:val="9"/>
    <w:rsid w:val="000D591B"/>
    <w:rPr>
      <w:rFonts w:ascii="Arial" w:eastAsiaTheme="majorEastAsia" w:hAnsi="Arial" w:cstheme="majorBidi"/>
      <w:b/>
      <w:bCs/>
      <w:sz w:val="24"/>
      <w:szCs w:val="26"/>
    </w:rPr>
  </w:style>
  <w:style w:type="character" w:customStyle="1" w:styleId="Titolo3Carattere">
    <w:name w:val="Titolo 3 Carattere"/>
    <w:basedOn w:val="Carpredefinitoparagrafo"/>
    <w:link w:val="Titolo3"/>
    <w:uiPriority w:val="9"/>
    <w:rsid w:val="000D591B"/>
    <w:rPr>
      <w:rFonts w:ascii="Arial" w:eastAsiaTheme="majorEastAsia" w:hAnsi="Arial" w:cstheme="majorBidi"/>
      <w:bCs/>
      <w:i/>
      <w:sz w:val="20"/>
    </w:rPr>
  </w:style>
  <w:style w:type="character" w:customStyle="1" w:styleId="Titolo4Carattere">
    <w:name w:val="Titolo 4 Carattere"/>
    <w:basedOn w:val="Carpredefinitoparagrafo"/>
    <w:link w:val="Titolo4"/>
    <w:uiPriority w:val="9"/>
    <w:semiHidden/>
    <w:rsid w:val="004270DD"/>
    <w:rPr>
      <w:rFonts w:asciiTheme="majorHAnsi" w:eastAsiaTheme="majorEastAsia" w:hAnsiTheme="majorHAnsi" w:cstheme="majorBidi"/>
      <w:b/>
      <w:bCs/>
      <w:i/>
      <w:iCs/>
      <w:color w:val="4F81BD" w:themeColor="accent1"/>
    </w:rPr>
  </w:style>
  <w:style w:type="character" w:customStyle="1" w:styleId="Titolo5Carattere">
    <w:name w:val="Titolo 5 Carattere"/>
    <w:basedOn w:val="Carpredefinitoparagrafo"/>
    <w:link w:val="Titolo5"/>
    <w:uiPriority w:val="9"/>
    <w:semiHidden/>
    <w:rsid w:val="004270DD"/>
    <w:rPr>
      <w:rFonts w:asciiTheme="majorHAnsi" w:eastAsiaTheme="majorEastAsia" w:hAnsiTheme="majorHAnsi" w:cstheme="majorBidi"/>
      <w:color w:val="243F60" w:themeColor="accent1" w:themeShade="7F"/>
    </w:rPr>
  </w:style>
  <w:style w:type="character" w:customStyle="1" w:styleId="Titolo6Carattere">
    <w:name w:val="Titolo 6 Carattere"/>
    <w:basedOn w:val="Carpredefinitoparagrafo"/>
    <w:link w:val="Titolo6"/>
    <w:uiPriority w:val="9"/>
    <w:semiHidden/>
    <w:rsid w:val="004270DD"/>
    <w:rPr>
      <w:rFonts w:asciiTheme="majorHAnsi" w:eastAsiaTheme="majorEastAsia" w:hAnsiTheme="majorHAnsi" w:cstheme="majorBidi"/>
      <w:i/>
      <w:iCs/>
      <w:color w:val="243F60" w:themeColor="accent1" w:themeShade="7F"/>
    </w:rPr>
  </w:style>
  <w:style w:type="character" w:customStyle="1" w:styleId="Titolo7Carattere">
    <w:name w:val="Titolo 7 Carattere"/>
    <w:basedOn w:val="Carpredefinitoparagrafo"/>
    <w:link w:val="Titolo7"/>
    <w:uiPriority w:val="9"/>
    <w:semiHidden/>
    <w:rsid w:val="004270DD"/>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4270DD"/>
    <w:rPr>
      <w:rFonts w:asciiTheme="majorHAnsi" w:eastAsiaTheme="majorEastAsia" w:hAnsiTheme="majorHAnsi" w:cstheme="majorBidi"/>
      <w:color w:val="404040" w:themeColor="text1" w:themeTint="BF"/>
      <w:sz w:val="20"/>
      <w:szCs w:val="20"/>
    </w:rPr>
  </w:style>
  <w:style w:type="character" w:customStyle="1" w:styleId="Titolo9Carattere">
    <w:name w:val="Titolo 9 Carattere"/>
    <w:basedOn w:val="Carpredefinitoparagrafo"/>
    <w:link w:val="Titolo9"/>
    <w:uiPriority w:val="9"/>
    <w:semiHidden/>
    <w:rsid w:val="004270DD"/>
    <w:rPr>
      <w:rFonts w:asciiTheme="majorHAnsi" w:eastAsiaTheme="majorEastAsia" w:hAnsiTheme="majorHAnsi" w:cstheme="majorBidi"/>
      <w:i/>
      <w:iCs/>
      <w:color w:val="404040" w:themeColor="text1" w:themeTint="BF"/>
      <w:sz w:val="20"/>
      <w:szCs w:val="20"/>
    </w:rPr>
  </w:style>
  <w:style w:type="character" w:styleId="Collegamentoipertestuale">
    <w:name w:val="Hyperlink"/>
    <w:basedOn w:val="Carpredefinitoparagrafo"/>
    <w:uiPriority w:val="99"/>
    <w:unhideWhenUsed/>
    <w:rsid w:val="00D81617"/>
    <w:rPr>
      <w:color w:val="0000FF" w:themeColor="hyperlink"/>
      <w:u w:val="single"/>
    </w:rPr>
  </w:style>
  <w:style w:type="paragraph" w:styleId="Intestazione">
    <w:name w:val="header"/>
    <w:basedOn w:val="Normale"/>
    <w:link w:val="IntestazioneCarattere"/>
    <w:uiPriority w:val="99"/>
    <w:unhideWhenUsed/>
    <w:rsid w:val="00984229"/>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984229"/>
  </w:style>
  <w:style w:type="paragraph" w:styleId="Pidipagina">
    <w:name w:val="footer"/>
    <w:basedOn w:val="Normale"/>
    <w:link w:val="PidipaginaCarattere"/>
    <w:uiPriority w:val="99"/>
    <w:unhideWhenUsed/>
    <w:rsid w:val="00984229"/>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984229"/>
  </w:style>
</w:styles>
</file>

<file path=word/webSettings.xml><?xml version="1.0" encoding="utf-8"?>
<w:webSettings xmlns:r="http://schemas.openxmlformats.org/officeDocument/2006/relationships" xmlns:w="http://schemas.openxmlformats.org/wordprocessingml/2006/main">
  <w:divs>
    <w:div w:id="1538934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mberto.calce@student.unisi.it" TargetMode="External"/><Relationship Id="rId13" Type="http://schemas.openxmlformats.org/officeDocument/2006/relationships/hyperlink" Target="mailto:lock95@gmail.com" TargetMode="External"/><Relationship Id="rId18" Type="http://schemas.openxmlformats.org/officeDocument/2006/relationships/hyperlink" Target="https://www.avvenire.it/attualita/pagine/burnout-male-che-colpisce-il-58-degli-insegnanti" TargetMode="External"/><Relationship Id="rId26" Type="http://schemas.microsoft.com/office/2007/relationships/stylesWithEffects" Target="stylesWithEffects.xml"/><Relationship Id="rId3" Type="http://schemas.openxmlformats.org/officeDocument/2006/relationships/styles" Target="styles.xml"/><Relationship Id="rId21" Type="http://schemas.openxmlformats.org/officeDocument/2006/relationships/hyperlink" Target="http://www.counselingescuola.it/ricerca-talis--insegnante-efficace-tra-zone-ombra-zone-luce_d25.aspx" TargetMode="External"/><Relationship Id="rId7" Type="http://schemas.openxmlformats.org/officeDocument/2006/relationships/endnotes" Target="endnotes.xml"/><Relationship Id="rId12" Type="http://schemas.openxmlformats.org/officeDocument/2006/relationships/hyperlink" Target="mailto:guendalina.guidar@student.unisi.it" TargetMode="External"/><Relationship Id="rId17" Type="http://schemas.openxmlformats.org/officeDocument/2006/relationships/hyperlink" Target="http://www.docente.unicas.it/useruploads/000507/files/igiene_e_medicina_2014-2015/materiale_didattico/stress.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hyperlink" Target="http://www.counselingescuola.it/gli-insegnanti-tra-stress-burnout--studio-getsemani-ricerca-etuce_d22.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aterinafranchi@student.unisi.it"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pierluigi.paolino@student.unisi.it" TargetMode="External"/><Relationship Id="rId23" Type="http://schemas.openxmlformats.org/officeDocument/2006/relationships/footer" Target="footer1.xml"/><Relationship Id="rId10" Type="http://schemas.openxmlformats.org/officeDocument/2006/relationships/hyperlink" Target="mailto:matteofortunato.f@student.unisi.it" TargetMode="External"/><Relationship Id="rId19" Type="http://schemas.openxmlformats.org/officeDocument/2006/relationships/hyperlink" Target="https://ofcs.report/internazionale/difesa-e-sicurezza-nazionale/insegnanti-violenti-esperto-colpa-dello-stress/" TargetMode="External"/><Relationship Id="rId4" Type="http://schemas.openxmlformats.org/officeDocument/2006/relationships/settings" Target="settings.xml"/><Relationship Id="rId9" Type="http://schemas.openxmlformats.org/officeDocument/2006/relationships/hyperlink" Target="mailto:lorenzo.cherici@student.unisi.it" TargetMode="External"/><Relationship Id="rId14" Type="http://schemas.openxmlformats.org/officeDocument/2006/relationships/hyperlink" Target="mailto:alberto.pandolfi@student.unisi.it" TargetMode="External"/><Relationship Id="rId22" Type="http://schemas.openxmlformats.org/officeDocument/2006/relationships/hyperlink" Target="http://www.psychoedu.org"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counselingescuola.it/gli-insegnanti-tra-stress-burnout--studio-getsemani-ricerca-etuce_d22.aspx"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Foglio_di_lavoro_di_Microsoft_Office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it-IT"/>
  <c:style val="34"/>
  <c:chart>
    <c:plotArea>
      <c:layout>
        <c:manualLayout>
          <c:layoutTarget val="inner"/>
          <c:xMode val="edge"/>
          <c:yMode val="edge"/>
          <c:x val="0.11493256051326922"/>
          <c:y val="6.3898887639045124E-2"/>
          <c:w val="0.75627187226596693"/>
          <c:h val="0.85653105861767298"/>
        </c:manualLayout>
      </c:layout>
      <c:barChart>
        <c:barDir val="col"/>
        <c:grouping val="clustered"/>
        <c:ser>
          <c:idx val="0"/>
          <c:order val="0"/>
          <c:tx>
            <c:strRef>
              <c:f>Foglio1!$B$1</c:f>
              <c:strCache>
                <c:ptCount val="1"/>
                <c:pt idx="0">
                  <c:v>Capacità</c:v>
                </c:pt>
              </c:strCache>
            </c:strRef>
          </c:tx>
          <c:cat>
            <c:strRef>
              <c:f>Foglio1!$A$2:$A$3</c:f>
              <c:strCache>
                <c:ptCount val="2"/>
                <c:pt idx="0">
                  <c:v>2001</c:v>
                </c:pt>
                <c:pt idx="1">
                  <c:v>2009 (Legge Bossi-Fini e Fini-Giovanardi)</c:v>
                </c:pt>
              </c:strCache>
            </c:strRef>
          </c:cat>
          <c:val>
            <c:numRef>
              <c:f>Foglio1!$B$2:$B$3</c:f>
              <c:numCache>
                <c:formatCode>#,##0</c:formatCode>
                <c:ptCount val="2"/>
                <c:pt idx="0">
                  <c:v>43000</c:v>
                </c:pt>
                <c:pt idx="1">
                  <c:v>43000</c:v>
                </c:pt>
              </c:numCache>
            </c:numRef>
          </c:val>
        </c:ser>
        <c:ser>
          <c:idx val="1"/>
          <c:order val="1"/>
          <c:tx>
            <c:strRef>
              <c:f>Foglio1!$C$1</c:f>
              <c:strCache>
                <c:ptCount val="1"/>
                <c:pt idx="0">
                  <c:v>Detenuti</c:v>
                </c:pt>
              </c:strCache>
            </c:strRef>
          </c:tx>
          <c:cat>
            <c:strRef>
              <c:f>Foglio1!$A$2:$A$3</c:f>
              <c:strCache>
                <c:ptCount val="2"/>
                <c:pt idx="0">
                  <c:v>2001</c:v>
                </c:pt>
                <c:pt idx="1">
                  <c:v>2009 (Legge Bossi-Fini e Fini-Giovanardi)</c:v>
                </c:pt>
              </c:strCache>
            </c:strRef>
          </c:cat>
          <c:val>
            <c:numRef>
              <c:f>Foglio1!$C$2:$C$3</c:f>
              <c:numCache>
                <c:formatCode>#,##0</c:formatCode>
                <c:ptCount val="2"/>
                <c:pt idx="0">
                  <c:v>55000</c:v>
                </c:pt>
                <c:pt idx="1">
                  <c:v>64971</c:v>
                </c:pt>
              </c:numCache>
            </c:numRef>
          </c:val>
        </c:ser>
        <c:axId val="171634688"/>
        <c:axId val="171636608"/>
      </c:barChart>
      <c:catAx>
        <c:axId val="171634688"/>
        <c:scaling>
          <c:orientation val="minMax"/>
        </c:scaling>
        <c:axPos val="b"/>
        <c:tickLblPos val="nextTo"/>
        <c:crossAx val="171636608"/>
        <c:crosses val="autoZero"/>
        <c:auto val="1"/>
        <c:lblAlgn val="ctr"/>
        <c:lblOffset val="100"/>
      </c:catAx>
      <c:valAx>
        <c:axId val="171636608"/>
        <c:scaling>
          <c:orientation val="minMax"/>
        </c:scaling>
        <c:axPos val="l"/>
        <c:majorGridlines/>
        <c:numFmt formatCode="#,##0" sourceLinked="1"/>
        <c:tickLblPos val="nextTo"/>
        <c:crossAx val="171634688"/>
        <c:crosses val="autoZero"/>
        <c:crossBetween val="between"/>
      </c:valAx>
    </c:plotArea>
    <c:legend>
      <c:legendPos val="r"/>
    </c:legend>
    <c:plotVisOnly val="1"/>
    <c:dispBlanksAs val="gap"/>
  </c:chart>
  <c:externalData r:id="rId1"/>
</c:chartSpace>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EGo10</b:Tag>
    <b:SourceType>Book</b:SourceType>
    <b:Guid>{CFF24564-FBCF-459B-9153-66D131CAD9B9}</b:Guid>
    <b:Author>
      <b:Author>
        <b:NameList>
          <b:Person>
            <b:Last>Goffman</b:Last>
            <b:First>E.</b:First>
          </b:Person>
        </b:NameList>
      </b:Author>
    </b:Author>
    <b:Title>Asylums. Le istituzioni totali: i meccanismi dell'esclusione e della violenza</b:Title>
    <b:Year>2010</b:Year>
    <b:City>Torino</b:City>
    <b:Publisher>Einaudi</b:Publisher>
    <b:RefOrder>1</b:RefOrder>
  </b:Source>
  <b:Source>
    <b:Tag>Soc14</b:Tag>
    <b:SourceType>JournalArticle</b:SourceType>
    <b:Guid>{D1A09635-9539-42C5-AA56-62511099A0D7}</b:Guid>
    <b:Author>
      <b:Author>
        <b:Corporate>Società Italiana di Vittimologia</b:Corporate>
      </b:Author>
    </b:Author>
    <b:Title>Fattori psicologico relazionali: patologie individuali ed organizzative</b:Title>
    <b:Year>2014</b:Year>
    <b:City>Bologna</b:City>
    <b:Publisher>Augusto Balloni</b:Publisher>
    <b:Pages>108</b:Pages>
    <b:JournalName>Rivista di Criminologia, Vittimologia e Sicurezza</b:JournalName>
    <b:Month>Maggio-Agosto</b:Month>
    <b:RefOrder>2</b:RefOrder>
  </b:Source>
  <b:Source>
    <b:Tag>Car04</b:Tag>
    <b:SourceType>Book</b:SourceType>
    <b:Guid>{CCB84F2D-A1E5-4225-84C8-3BA178A4AE53}</b:Guid>
    <b:Author>
      <b:Author>
        <b:NameList>
          <b:Person>
            <b:Last>Carlo</b:Last>
            <b:First>N.A.</b:First>
            <b:Middle>De</b:Middle>
          </b:Person>
        </b:NameList>
      </b:Author>
    </b:Author>
    <b:Title>Teorie e strumenti per lo psicologo del lavoro e delle organizzazioni</b:Title>
    <b:Year>2004</b:Year>
    <b:City>Milano</b:City>
    <b:Publisher>Franco Angeli</b:Publisher>
    <b:Pages>58</b:Pages>
    <b:RefOrder>3</b:RefOrder>
  </b:Source>
</b:Sources>
</file>

<file path=customXml/itemProps1.xml><?xml version="1.0" encoding="utf-8"?>
<ds:datastoreItem xmlns:ds="http://schemas.openxmlformats.org/officeDocument/2006/customXml" ds:itemID="{356648BA-4EA9-4B61-9A33-ADF15C3C0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7827</Words>
  <Characters>44620</Characters>
  <Application>Microsoft Office Word</Application>
  <DocSecurity>0</DocSecurity>
  <Lines>371</Lines>
  <Paragraphs>104</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52343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Oronzo Parlangeli</cp:lastModifiedBy>
  <cp:revision>2</cp:revision>
  <dcterms:created xsi:type="dcterms:W3CDTF">2017-12-12T09:32:00Z</dcterms:created>
  <dcterms:modified xsi:type="dcterms:W3CDTF">2017-12-12T09:32:00Z</dcterms:modified>
</cp:coreProperties>
</file>