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06035" w14:textId="77777777" w:rsidR="009D7B04" w:rsidRDefault="005E28BE">
      <w:pPr>
        <w:rPr>
          <w:rFonts w:ascii="Book Antiqua" w:eastAsia="Book Antiqua" w:hAnsi="Book Antiqua" w:cs="Book Antiqua"/>
          <w:b/>
          <w:i/>
          <w:sz w:val="28"/>
          <w:szCs w:val="28"/>
        </w:rPr>
      </w:pPr>
      <w:r>
        <w:rPr>
          <w:rFonts w:ascii="Book Antiqua" w:eastAsia="Book Antiqua" w:hAnsi="Book Antiqua" w:cs="Book Antiqua"/>
          <w:b/>
          <w:i/>
          <w:sz w:val="28"/>
          <w:szCs w:val="28"/>
        </w:rPr>
        <w:t>COURSE SYLLABUS</w:t>
      </w:r>
    </w:p>
    <w:p w14:paraId="49A7A4B9" w14:textId="77777777" w:rsidR="009D7B04" w:rsidRDefault="005E28BE">
      <w:pPr>
        <w:rPr>
          <w:rFonts w:ascii="Book Antiqua" w:eastAsia="Book Antiqua" w:hAnsi="Book Antiqua" w:cs="Book Antiqua"/>
          <w:b/>
          <w:i/>
          <w:sz w:val="28"/>
          <w:szCs w:val="28"/>
        </w:rPr>
      </w:pPr>
      <w:r>
        <w:rPr>
          <w:rFonts w:ascii="Book Antiqua" w:eastAsia="Book Antiqua" w:hAnsi="Book Antiqua" w:cs="Book Antiqua"/>
          <w:b/>
          <w:i/>
          <w:sz w:val="28"/>
          <w:szCs w:val="28"/>
        </w:rPr>
        <w:t xml:space="preserve">PRACTICING INTERNATIONAL CULTURAL RELATIONS </w:t>
      </w:r>
    </w:p>
    <w:p w14:paraId="3F673462" w14:textId="77777777" w:rsidR="009D7B04" w:rsidRDefault="005E28BE">
      <w:pPr>
        <w:rPr>
          <w:rFonts w:ascii="Book Antiqua" w:eastAsia="Book Antiqua" w:hAnsi="Book Antiqua" w:cs="Book Antiqua"/>
          <w:b/>
          <w:i/>
          <w:sz w:val="24"/>
          <w:szCs w:val="24"/>
        </w:rPr>
      </w:pPr>
      <w:r>
        <w:rPr>
          <w:rFonts w:ascii="Book Antiqua" w:eastAsia="Book Antiqua" w:hAnsi="Book Antiqua" w:cs="Book Antiqua"/>
          <w:b/>
          <w:i/>
          <w:sz w:val="24"/>
          <w:szCs w:val="24"/>
        </w:rPr>
        <w:t>A.Y. 2020-2021, Spring Semester (26 April -11 June)</w:t>
      </w:r>
    </w:p>
    <w:p w14:paraId="75517202" w14:textId="77777777" w:rsidR="009D7B04" w:rsidRDefault="009D7B04">
      <w:pPr>
        <w:rPr>
          <w:rFonts w:ascii="Book Antiqua" w:eastAsia="Book Antiqua" w:hAnsi="Book Antiqua" w:cs="Book Antiqua"/>
          <w:b/>
          <w:i/>
          <w:sz w:val="24"/>
          <w:szCs w:val="24"/>
        </w:rPr>
      </w:pPr>
    </w:p>
    <w:p w14:paraId="508FB1D5" w14:textId="77777777" w:rsidR="009D7B04" w:rsidRDefault="005E28BE">
      <w:pPr>
        <w:rPr>
          <w:rFonts w:ascii="Book Antiqua" w:eastAsia="Book Antiqua" w:hAnsi="Book Antiqua" w:cs="Book Antiqua"/>
          <w:i/>
          <w:sz w:val="24"/>
          <w:szCs w:val="24"/>
        </w:rPr>
      </w:pPr>
      <w:r>
        <w:rPr>
          <w:rFonts w:ascii="Book Antiqua" w:eastAsia="Book Antiqua" w:hAnsi="Book Antiqua" w:cs="Book Antiqua"/>
          <w:b/>
          <w:i/>
          <w:sz w:val="24"/>
          <w:szCs w:val="24"/>
        </w:rPr>
        <w:t xml:space="preserve">Class time: </w:t>
      </w:r>
      <w:r>
        <w:rPr>
          <w:rFonts w:ascii="Book Antiqua" w:eastAsia="Book Antiqua" w:hAnsi="Book Antiqua" w:cs="Book Antiqua"/>
          <w:i/>
          <w:sz w:val="24"/>
          <w:szCs w:val="24"/>
        </w:rPr>
        <w:t>27</w:t>
      </w:r>
      <w:r>
        <w:rPr>
          <w:rFonts w:ascii="Book Antiqua" w:eastAsia="Book Antiqua" w:hAnsi="Book Antiqua" w:cs="Book Antiqua"/>
          <w:i/>
          <w:sz w:val="24"/>
          <w:szCs w:val="24"/>
          <w:vertAlign w:val="superscript"/>
        </w:rPr>
        <w:t>th</w:t>
      </w:r>
      <w:r>
        <w:rPr>
          <w:rFonts w:ascii="Book Antiqua" w:eastAsia="Book Antiqua" w:hAnsi="Book Antiqua" w:cs="Book Antiqua"/>
          <w:i/>
          <w:sz w:val="24"/>
          <w:szCs w:val="24"/>
        </w:rPr>
        <w:t xml:space="preserve"> of April – 10</w:t>
      </w:r>
      <w:r>
        <w:rPr>
          <w:rFonts w:ascii="Book Antiqua" w:eastAsia="Book Antiqua" w:hAnsi="Book Antiqua" w:cs="Book Antiqua"/>
          <w:i/>
          <w:sz w:val="24"/>
          <w:szCs w:val="24"/>
          <w:vertAlign w:val="superscript"/>
        </w:rPr>
        <w:t>th</w:t>
      </w:r>
      <w:r>
        <w:rPr>
          <w:rFonts w:ascii="Book Antiqua" w:eastAsia="Book Antiqua" w:hAnsi="Book Antiqua" w:cs="Book Antiqua"/>
          <w:i/>
          <w:sz w:val="24"/>
          <w:szCs w:val="24"/>
        </w:rPr>
        <w:t xml:space="preserve"> of June 2021</w:t>
      </w:r>
    </w:p>
    <w:p w14:paraId="33A62301" w14:textId="77777777" w:rsidR="009D7B04" w:rsidRDefault="005E28BE">
      <w:pPr>
        <w:jc w:val="both"/>
        <w:rPr>
          <w:rFonts w:ascii="Book Antiqua" w:eastAsia="Book Antiqua" w:hAnsi="Book Antiqua" w:cs="Book Antiqua"/>
          <w:i/>
          <w:sz w:val="24"/>
          <w:szCs w:val="24"/>
        </w:rPr>
      </w:pPr>
      <w:r>
        <w:rPr>
          <w:rFonts w:ascii="Book Antiqua" w:eastAsia="Book Antiqua" w:hAnsi="Book Antiqua" w:cs="Book Antiqua"/>
          <w:b/>
          <w:i/>
          <w:sz w:val="24"/>
          <w:szCs w:val="24"/>
        </w:rPr>
        <w:t>Location:</w:t>
      </w:r>
      <w:r>
        <w:rPr>
          <w:rFonts w:ascii="Book Antiqua" w:eastAsia="Book Antiqua" w:hAnsi="Book Antiqua" w:cs="Book Antiqua"/>
          <w:i/>
          <w:sz w:val="24"/>
          <w:szCs w:val="24"/>
        </w:rPr>
        <w:t xml:space="preserve"> Presidio Mattioli, Via Mattioli 10</w:t>
      </w:r>
    </w:p>
    <w:p w14:paraId="0799A30D" w14:textId="77777777" w:rsidR="009D7B04" w:rsidRDefault="005E28BE">
      <w:pPr>
        <w:jc w:val="both"/>
        <w:rPr>
          <w:rFonts w:ascii="Book Antiqua" w:eastAsia="Book Antiqua" w:hAnsi="Book Antiqua" w:cs="Book Antiqua"/>
          <w:b/>
          <w:i/>
          <w:sz w:val="24"/>
          <w:szCs w:val="24"/>
        </w:rPr>
      </w:pPr>
      <w:r>
        <w:rPr>
          <w:rFonts w:ascii="Book Antiqua" w:eastAsia="Book Antiqua" w:hAnsi="Book Antiqua" w:cs="Book Antiqua"/>
          <w:b/>
          <w:i/>
          <w:sz w:val="24"/>
          <w:szCs w:val="24"/>
        </w:rPr>
        <w:t>Course Mode:</w:t>
      </w:r>
      <w:r>
        <w:rPr>
          <w:rFonts w:ascii="Book Antiqua" w:eastAsia="Book Antiqua" w:hAnsi="Book Antiqua" w:cs="Book Antiqua"/>
          <w:i/>
          <w:sz w:val="24"/>
          <w:szCs w:val="24"/>
        </w:rPr>
        <w:t xml:space="preserve"> Blended</w:t>
      </w:r>
    </w:p>
    <w:p w14:paraId="2C10DA5A" w14:textId="77777777" w:rsidR="009D7B04" w:rsidRDefault="005E28BE">
      <w:pPr>
        <w:rPr>
          <w:rFonts w:ascii="Book Antiqua" w:eastAsia="Book Antiqua" w:hAnsi="Book Antiqua" w:cs="Book Antiqua"/>
          <w:sz w:val="22"/>
          <w:szCs w:val="22"/>
        </w:rPr>
      </w:pPr>
      <w:r>
        <w:rPr>
          <w:rFonts w:ascii="Book Antiqua" w:eastAsia="Book Antiqua" w:hAnsi="Book Antiqua" w:cs="Book Antiqua"/>
          <w:b/>
          <w:i/>
          <w:sz w:val="22"/>
          <w:szCs w:val="22"/>
        </w:rPr>
        <w:t>Lesson Hours:</w:t>
      </w:r>
      <w:r>
        <w:rPr>
          <w:rFonts w:ascii="Book Antiqua" w:eastAsia="Book Antiqua" w:hAnsi="Book Antiqua" w:cs="Book Antiqua"/>
          <w:i/>
          <w:sz w:val="22"/>
          <w:szCs w:val="22"/>
        </w:rPr>
        <w:t xml:space="preserve">  Tuesday (4-6 pm), Wednesday (9-11 am), Thursday (4-6 pm)</w:t>
      </w:r>
    </w:p>
    <w:p w14:paraId="1D95841E"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i/>
          <w:sz w:val="22"/>
          <w:szCs w:val="22"/>
        </w:rPr>
        <w:t>Instructor:</w:t>
      </w:r>
      <w:r>
        <w:rPr>
          <w:rFonts w:ascii="Book Antiqua" w:eastAsia="Book Antiqua" w:hAnsi="Book Antiqua" w:cs="Book Antiqua"/>
          <w:i/>
          <w:sz w:val="22"/>
          <w:szCs w:val="22"/>
        </w:rPr>
        <w:t xml:space="preserve"> Dr Andrew Murray</w:t>
      </w:r>
    </w:p>
    <w:p w14:paraId="0BFA2913" w14:textId="77777777" w:rsidR="009D7B04" w:rsidRDefault="005E28BE">
      <w:pPr>
        <w:rPr>
          <w:rFonts w:ascii="Book Antiqua" w:eastAsia="Book Antiqua" w:hAnsi="Book Antiqua" w:cs="Book Antiqua"/>
          <w:b/>
          <w:i/>
          <w:sz w:val="22"/>
          <w:szCs w:val="22"/>
        </w:rPr>
      </w:pPr>
      <w:r>
        <w:rPr>
          <w:rFonts w:ascii="Book Antiqua" w:eastAsia="Book Antiqua" w:hAnsi="Book Antiqua" w:cs="Book Antiqua"/>
          <w:b/>
          <w:i/>
          <w:sz w:val="22"/>
          <w:szCs w:val="22"/>
        </w:rPr>
        <w:t>Contact Information:</w:t>
      </w:r>
    </w:p>
    <w:p w14:paraId="17067DE5" w14:textId="77777777" w:rsidR="009D7B04" w:rsidRDefault="005E28BE">
      <w:pPr>
        <w:ind w:firstLine="708"/>
        <w:rPr>
          <w:rFonts w:ascii="Book Antiqua" w:eastAsia="Book Antiqua" w:hAnsi="Book Antiqua" w:cs="Book Antiqua"/>
          <w:sz w:val="22"/>
          <w:szCs w:val="22"/>
        </w:rPr>
      </w:pPr>
      <w:r>
        <w:rPr>
          <w:rFonts w:ascii="Book Antiqua" w:eastAsia="Book Antiqua" w:hAnsi="Book Antiqua" w:cs="Book Antiqua"/>
          <w:b/>
          <w:i/>
          <w:sz w:val="22"/>
          <w:szCs w:val="22"/>
        </w:rPr>
        <w:t>Office Hours:</w:t>
      </w:r>
      <w:r>
        <w:rPr>
          <w:rFonts w:ascii="Book Antiqua" w:eastAsia="Book Antiqua" w:hAnsi="Book Antiqua" w:cs="Book Antiqua"/>
          <w:i/>
          <w:sz w:val="22"/>
          <w:szCs w:val="22"/>
        </w:rPr>
        <w:t xml:space="preserve"> tbc</w:t>
      </w:r>
    </w:p>
    <w:p w14:paraId="6F18724F" w14:textId="77777777" w:rsidR="009D7B04" w:rsidRDefault="005E28BE">
      <w:pPr>
        <w:ind w:firstLine="708"/>
        <w:rPr>
          <w:rFonts w:ascii="Book Antiqua" w:eastAsia="Book Antiqua" w:hAnsi="Book Antiqua" w:cs="Book Antiqua"/>
          <w:i/>
          <w:sz w:val="22"/>
          <w:szCs w:val="22"/>
        </w:rPr>
      </w:pPr>
      <w:r>
        <w:rPr>
          <w:rFonts w:ascii="Book Antiqua" w:eastAsia="Book Antiqua" w:hAnsi="Book Antiqua" w:cs="Book Antiqua"/>
          <w:b/>
          <w:i/>
          <w:sz w:val="22"/>
          <w:szCs w:val="22"/>
        </w:rPr>
        <w:t xml:space="preserve">E-mail: </w:t>
      </w:r>
      <w:hyperlink r:id="rId7">
        <w:r>
          <w:rPr>
            <w:rFonts w:ascii="Book Antiqua" w:eastAsia="Book Antiqua" w:hAnsi="Book Antiqua" w:cs="Book Antiqua"/>
            <w:i/>
            <w:color w:val="0000FF"/>
            <w:sz w:val="22"/>
            <w:szCs w:val="22"/>
            <w:u w:val="single"/>
          </w:rPr>
          <w:t>andrew.murray@unisi.it</w:t>
        </w:r>
      </w:hyperlink>
      <w:r>
        <w:rPr>
          <w:rFonts w:ascii="Book Antiqua" w:eastAsia="Book Antiqua" w:hAnsi="Book Antiqua" w:cs="Book Antiqua"/>
          <w:i/>
          <w:sz w:val="22"/>
          <w:szCs w:val="22"/>
        </w:rPr>
        <w:t xml:space="preserve"> </w:t>
      </w:r>
    </w:p>
    <w:p w14:paraId="17E642C7" w14:textId="77777777" w:rsidR="009D7B04" w:rsidRDefault="009D7B04">
      <w:pPr>
        <w:jc w:val="both"/>
        <w:rPr>
          <w:rFonts w:ascii="Book Antiqua" w:eastAsia="Book Antiqua" w:hAnsi="Book Antiqua" w:cs="Book Antiqua"/>
          <w:i/>
          <w:sz w:val="22"/>
          <w:szCs w:val="22"/>
        </w:rPr>
      </w:pPr>
    </w:p>
    <w:p w14:paraId="779C8C5B" w14:textId="77777777" w:rsidR="009D7B04" w:rsidRDefault="005E28BE">
      <w:pPr>
        <w:pStyle w:val="Heading1"/>
        <w:rPr>
          <w:rFonts w:ascii="Book Antiqua" w:eastAsia="Book Antiqua" w:hAnsi="Book Antiqua" w:cs="Book Antiqua"/>
          <w:sz w:val="22"/>
          <w:szCs w:val="22"/>
        </w:rPr>
      </w:pPr>
      <w:r>
        <w:rPr>
          <w:rFonts w:ascii="Book Antiqua" w:eastAsia="Book Antiqua" w:hAnsi="Book Antiqua" w:cs="Book Antiqua"/>
          <w:sz w:val="22"/>
          <w:szCs w:val="22"/>
        </w:rPr>
        <w:t>1. COURSE OVERVIEW</w:t>
      </w:r>
    </w:p>
    <w:p w14:paraId="4BC16483" w14:textId="77777777" w:rsidR="009D7B04" w:rsidRDefault="009D7B04">
      <w:pPr>
        <w:pBdr>
          <w:top w:val="nil"/>
          <w:left w:val="nil"/>
          <w:bottom w:val="nil"/>
          <w:right w:val="nil"/>
          <w:between w:val="nil"/>
        </w:pBdr>
        <w:rPr>
          <w:rFonts w:ascii="Book Antiqua" w:eastAsia="Book Antiqua" w:hAnsi="Book Antiqua" w:cs="Book Antiqua"/>
          <w:color w:val="000000"/>
          <w:sz w:val="22"/>
          <w:szCs w:val="22"/>
        </w:rPr>
      </w:pPr>
    </w:p>
    <w:p w14:paraId="5539CD54" w14:textId="77777777" w:rsidR="009D7B04" w:rsidRDefault="005E28BE">
      <w:pPr>
        <w:spacing w:after="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In the face of the global challenges posed by climate, migration, inequality, instability and pandemic, there is an urgent and increasing need for credible international collaboration for the common good. The global response to COVID-19 has thrown the need</w:t>
      </w:r>
      <w:r>
        <w:rPr>
          <w:rFonts w:ascii="Book Antiqua" w:eastAsia="Book Antiqua" w:hAnsi="Book Antiqua" w:cs="Book Antiqua"/>
          <w:sz w:val="22"/>
          <w:szCs w:val="22"/>
        </w:rPr>
        <w:t xml:space="preserve"> for cooperation and the problems of competition (vaccine nationalism for example) into sharp relief.    International cultural relations (ICR) </w:t>
      </w:r>
      <w:proofErr w:type="gramStart"/>
      <w:r>
        <w:rPr>
          <w:rFonts w:ascii="Book Antiqua" w:eastAsia="Book Antiqua" w:hAnsi="Book Antiqua" w:cs="Book Antiqua"/>
          <w:sz w:val="22"/>
          <w:szCs w:val="22"/>
        </w:rPr>
        <w:t>is</w:t>
      </w:r>
      <w:proofErr w:type="gramEnd"/>
      <w:r>
        <w:rPr>
          <w:rFonts w:ascii="Book Antiqua" w:eastAsia="Book Antiqua" w:hAnsi="Book Antiqua" w:cs="Book Antiqua"/>
          <w:sz w:val="22"/>
          <w:szCs w:val="22"/>
        </w:rPr>
        <w:t xml:space="preserve"> an area of activity whereby individuals and institutions from different countries collaborate and connect for</w:t>
      </w:r>
      <w:r>
        <w:rPr>
          <w:rFonts w:ascii="Book Antiqua" w:eastAsia="Book Antiqua" w:hAnsi="Book Antiqua" w:cs="Book Antiqua"/>
          <w:sz w:val="22"/>
          <w:szCs w:val="22"/>
        </w:rPr>
        <w:t xml:space="preserve"> mutual benefit.  It is founded on the idea that collaborations in the cultural sphere contribute to the building of mutual understanding and trust, arguably the essential ingredients for successful international collaboration, and thus promote global soli</w:t>
      </w:r>
      <w:r>
        <w:rPr>
          <w:rFonts w:ascii="Book Antiqua" w:eastAsia="Book Antiqua" w:hAnsi="Book Antiqua" w:cs="Book Antiqua"/>
          <w:sz w:val="22"/>
          <w:szCs w:val="22"/>
        </w:rPr>
        <w:t>darity.</w:t>
      </w:r>
    </w:p>
    <w:p w14:paraId="25870441" w14:textId="77777777" w:rsidR="009D7B04" w:rsidRDefault="005E28BE">
      <w:pPr>
        <w:spacing w:after="120" w:line="276" w:lineRule="auto"/>
        <w:jc w:val="both"/>
        <w:rPr>
          <w:rFonts w:ascii="Book Antiqua" w:eastAsia="Book Antiqua" w:hAnsi="Book Antiqua" w:cs="Book Antiqua"/>
          <w:sz w:val="22"/>
          <w:szCs w:val="22"/>
        </w:rPr>
      </w:pPr>
      <w:r>
        <w:rPr>
          <w:rFonts w:ascii="Book Antiqua" w:eastAsia="Book Antiqua" w:hAnsi="Book Antiqua" w:cs="Book Antiqua"/>
          <w:sz w:val="22"/>
          <w:szCs w:val="22"/>
        </w:rPr>
        <w:t>The course will cover the history and core concepts of ICR and through a series of case studies the diverse practice of national cultural institutes in the EU and the rest of the world.  ICR has practitioners but is not yet recognized as a professi</w:t>
      </w:r>
      <w:r>
        <w:rPr>
          <w:rFonts w:ascii="Book Antiqua" w:eastAsia="Book Antiqua" w:hAnsi="Book Antiqua" w:cs="Book Antiqua"/>
          <w:sz w:val="22"/>
          <w:szCs w:val="22"/>
        </w:rPr>
        <w:t xml:space="preserve">on: with this aim in mind, the course will also map the knowledge and skills required to be a successful ICR professional.  Finally, students will have an opportunity to explore how ICR could be deployed to help find solutions to global challenges. </w:t>
      </w:r>
    </w:p>
    <w:p w14:paraId="47BB0B4D" w14:textId="77777777" w:rsidR="009D7B04" w:rsidRDefault="009D7B04">
      <w:pPr>
        <w:jc w:val="both"/>
        <w:rPr>
          <w:rFonts w:ascii="Book Antiqua" w:eastAsia="Book Antiqua" w:hAnsi="Book Antiqua" w:cs="Book Antiqua"/>
          <w:sz w:val="22"/>
          <w:szCs w:val="22"/>
        </w:rPr>
      </w:pPr>
    </w:p>
    <w:p w14:paraId="6DAD7312" w14:textId="77777777"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2. LE</w:t>
      </w:r>
      <w:r>
        <w:rPr>
          <w:rFonts w:ascii="Book Antiqua" w:eastAsia="Book Antiqua" w:hAnsi="Book Antiqua" w:cs="Book Antiqua"/>
          <w:b/>
          <w:sz w:val="22"/>
          <w:szCs w:val="22"/>
        </w:rPr>
        <w:t>ARNING OBJECTIVES</w:t>
      </w:r>
    </w:p>
    <w:p w14:paraId="32245B2C" w14:textId="77777777" w:rsidR="009D7B04" w:rsidRDefault="009D7B04">
      <w:pPr>
        <w:jc w:val="both"/>
        <w:rPr>
          <w:rFonts w:ascii="Book Antiqua" w:eastAsia="Book Antiqua" w:hAnsi="Book Antiqua" w:cs="Book Antiqua"/>
          <w:sz w:val="22"/>
          <w:szCs w:val="22"/>
        </w:rPr>
      </w:pPr>
    </w:p>
    <w:p w14:paraId="37CA7489"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The class has four main learning objectives:</w:t>
      </w:r>
    </w:p>
    <w:p w14:paraId="6CE58588" w14:textId="77777777" w:rsidR="009D7B04" w:rsidRDefault="009D7B04">
      <w:pPr>
        <w:jc w:val="both"/>
        <w:rPr>
          <w:rFonts w:ascii="Book Antiqua" w:eastAsia="Book Antiqua" w:hAnsi="Book Antiqua" w:cs="Book Antiqua"/>
          <w:sz w:val="22"/>
          <w:szCs w:val="22"/>
        </w:rPr>
      </w:pPr>
    </w:p>
    <w:p w14:paraId="3C40A379"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a)  To enable students to understand and to be able to explain the core concepts of soft power, public diplomacy, cultural diplomacy and international cultural relations.</w:t>
      </w:r>
    </w:p>
    <w:p w14:paraId="16CC368C"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b) To enable students to understand and to be able to explain the defining characteri</w:t>
      </w:r>
      <w:r>
        <w:rPr>
          <w:rFonts w:ascii="Book Antiqua" w:eastAsia="Book Antiqua" w:hAnsi="Book Antiqua" w:cs="Book Antiqua"/>
          <w:sz w:val="22"/>
          <w:szCs w:val="22"/>
        </w:rPr>
        <w:t xml:space="preserve">stics of the practice of each of these approaches. </w:t>
      </w:r>
    </w:p>
    <w:p w14:paraId="33554751"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c)  To identify the knowledge and skills required to practice international cultural relations.</w:t>
      </w:r>
    </w:p>
    <w:p w14:paraId="699DB994"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d) To learn the potential role ICR could play to promote successful international collaboration.</w:t>
      </w:r>
    </w:p>
    <w:p w14:paraId="62E543B9" w14:textId="77777777" w:rsidR="009D7B04" w:rsidRDefault="009D7B04">
      <w:pPr>
        <w:rPr>
          <w:rFonts w:ascii="Book Antiqua" w:eastAsia="Book Antiqua" w:hAnsi="Book Antiqua" w:cs="Book Antiqua"/>
          <w:sz w:val="22"/>
          <w:szCs w:val="22"/>
        </w:rPr>
      </w:pPr>
    </w:p>
    <w:p w14:paraId="1063EBB3" w14:textId="77777777" w:rsidR="009D7B04" w:rsidRDefault="009D7B04">
      <w:pPr>
        <w:rPr>
          <w:rFonts w:ascii="Book Antiqua" w:eastAsia="Book Antiqua" w:hAnsi="Book Antiqua" w:cs="Book Antiqua"/>
          <w:sz w:val="22"/>
          <w:szCs w:val="22"/>
        </w:rPr>
      </w:pPr>
    </w:p>
    <w:p w14:paraId="6455DD2F" w14:textId="77777777" w:rsidR="009D7B04" w:rsidRDefault="009D7B04">
      <w:pPr>
        <w:rPr>
          <w:rFonts w:ascii="Book Antiqua" w:eastAsia="Book Antiqua" w:hAnsi="Book Antiqua" w:cs="Book Antiqua"/>
          <w:sz w:val="22"/>
          <w:szCs w:val="22"/>
        </w:rPr>
      </w:pPr>
    </w:p>
    <w:p w14:paraId="4D1345E4" w14:textId="77777777" w:rsidR="009D7B04" w:rsidRDefault="005E28BE">
      <w:pPr>
        <w:rPr>
          <w:rFonts w:ascii="Book Antiqua" w:eastAsia="Book Antiqua" w:hAnsi="Book Antiqua" w:cs="Book Antiqua"/>
          <w:sz w:val="22"/>
          <w:szCs w:val="22"/>
        </w:rPr>
      </w:pPr>
      <w:r>
        <w:rPr>
          <w:rFonts w:ascii="Book Antiqua" w:eastAsia="Book Antiqua" w:hAnsi="Book Antiqua" w:cs="Book Antiqua"/>
          <w:b/>
          <w:sz w:val="22"/>
          <w:szCs w:val="22"/>
        </w:rPr>
        <w:t xml:space="preserve">3. COURSE PHILOSOPHY AND ORGANIZATION </w:t>
      </w:r>
    </w:p>
    <w:p w14:paraId="776D124B" w14:textId="77777777" w:rsidR="009D7B04" w:rsidRDefault="009D7B04">
      <w:pPr>
        <w:jc w:val="both"/>
        <w:rPr>
          <w:rFonts w:ascii="Book Antiqua" w:eastAsia="Book Antiqua" w:hAnsi="Book Antiqua" w:cs="Book Antiqua"/>
          <w:sz w:val="22"/>
          <w:szCs w:val="22"/>
        </w:rPr>
      </w:pPr>
    </w:p>
    <w:p w14:paraId="2E63B89D"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The field of International Cultural Relations owes its existence to practitioners rather than academics and policy m</w:t>
      </w:r>
      <w:r>
        <w:rPr>
          <w:rFonts w:ascii="Book Antiqua" w:eastAsia="Book Antiqua" w:hAnsi="Book Antiqua" w:cs="Book Antiqua"/>
          <w:sz w:val="22"/>
          <w:szCs w:val="22"/>
        </w:rPr>
        <w:t>akers.  The literature is sparse and the examples of ICR policy sparser still. Students will search in vain for articles and books explaining how ICR fits within International Relations theory.   The course will therefore rely very much on case studies and</w:t>
      </w:r>
      <w:r>
        <w:rPr>
          <w:rFonts w:ascii="Book Antiqua" w:eastAsia="Book Antiqua" w:hAnsi="Book Antiqua" w:cs="Book Antiqua"/>
          <w:sz w:val="22"/>
          <w:szCs w:val="22"/>
        </w:rPr>
        <w:t xml:space="preserve"> the insights of practitioners.</w:t>
      </w:r>
    </w:p>
    <w:p w14:paraId="42AE3221" w14:textId="77777777" w:rsidR="009D7B04" w:rsidRDefault="009D7B04">
      <w:pPr>
        <w:jc w:val="both"/>
        <w:rPr>
          <w:rFonts w:ascii="Book Antiqua" w:eastAsia="Book Antiqua" w:hAnsi="Book Antiqua" w:cs="Book Antiqua"/>
          <w:sz w:val="22"/>
          <w:szCs w:val="22"/>
        </w:rPr>
      </w:pPr>
    </w:p>
    <w:p w14:paraId="2FC606B0"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 course is organized in three modules. </w:t>
      </w:r>
    </w:p>
    <w:p w14:paraId="5AFB5A96" w14:textId="77777777" w:rsidR="009D7B04" w:rsidRDefault="009D7B04">
      <w:pPr>
        <w:jc w:val="both"/>
        <w:rPr>
          <w:rFonts w:ascii="Book Antiqua" w:eastAsia="Book Antiqua" w:hAnsi="Book Antiqua" w:cs="Book Antiqua"/>
          <w:sz w:val="22"/>
          <w:szCs w:val="22"/>
        </w:rPr>
      </w:pPr>
    </w:p>
    <w:p w14:paraId="77CF25B9" w14:textId="77777777" w:rsidR="009D7B04" w:rsidRDefault="005E28BE">
      <w:pPr>
        <w:numPr>
          <w:ilvl w:val="0"/>
          <w:numId w:val="2"/>
        </w:numPr>
        <w:pBdr>
          <w:top w:val="nil"/>
          <w:left w:val="nil"/>
          <w:bottom w:val="nil"/>
          <w:right w:val="nil"/>
          <w:between w:val="nil"/>
        </w:pBdr>
        <w:jc w:val="both"/>
        <w:rPr>
          <w:color w:val="000000"/>
          <w:sz w:val="22"/>
          <w:szCs w:val="22"/>
        </w:rPr>
      </w:pPr>
      <w:r>
        <w:rPr>
          <w:rFonts w:ascii="Book Antiqua" w:eastAsia="Book Antiqua" w:hAnsi="Book Antiqua" w:cs="Book Antiqua"/>
          <w:color w:val="000000"/>
          <w:sz w:val="22"/>
          <w:szCs w:val="22"/>
        </w:rPr>
        <w:t xml:space="preserve">In </w:t>
      </w:r>
      <w:r>
        <w:rPr>
          <w:rFonts w:ascii="Book Antiqua" w:eastAsia="Book Antiqua" w:hAnsi="Book Antiqua" w:cs="Book Antiqua"/>
          <w:color w:val="000000"/>
          <w:sz w:val="22"/>
          <w:szCs w:val="22"/>
          <w:highlight w:val="yellow"/>
        </w:rPr>
        <w:t>the first module</w:t>
      </w:r>
      <w:r>
        <w:rPr>
          <w:rFonts w:ascii="Book Antiqua" w:eastAsia="Book Antiqua" w:hAnsi="Book Antiqua" w:cs="Book Antiqua"/>
          <w:color w:val="000000"/>
          <w:sz w:val="22"/>
          <w:szCs w:val="22"/>
        </w:rPr>
        <w:t xml:space="preserve"> the history and core concepts of ICR will be discussed focusing on its origin and development by the British Council and the Goethe </w:t>
      </w:r>
      <w:proofErr w:type="spellStart"/>
      <w:r>
        <w:rPr>
          <w:rFonts w:ascii="Book Antiqua" w:eastAsia="Book Antiqua" w:hAnsi="Book Antiqua" w:cs="Book Antiqua"/>
          <w:color w:val="000000"/>
          <w:sz w:val="22"/>
          <w:szCs w:val="22"/>
        </w:rPr>
        <w:t>Institut</w:t>
      </w:r>
      <w:proofErr w:type="spellEnd"/>
      <w:r>
        <w:rPr>
          <w:rFonts w:ascii="Book Antiqua" w:eastAsia="Book Antiqua" w:hAnsi="Book Antiqua" w:cs="Book Antiqua"/>
          <w:color w:val="000000"/>
          <w:sz w:val="22"/>
          <w:szCs w:val="22"/>
        </w:rPr>
        <w:t xml:space="preserve"> before and after t</w:t>
      </w:r>
      <w:r>
        <w:rPr>
          <w:rFonts w:ascii="Book Antiqua" w:eastAsia="Book Antiqua" w:hAnsi="Book Antiqua" w:cs="Book Antiqua"/>
          <w:color w:val="000000"/>
          <w:sz w:val="22"/>
          <w:szCs w:val="22"/>
        </w:rPr>
        <w:t>he Second World War and its most recent manifestation in the strategic approach to culture and EU external relations agreed by the Council of the European Union in 2019.  Particular attention will be made to the relationship between ICR and the related con</w:t>
      </w:r>
      <w:r>
        <w:rPr>
          <w:rFonts w:ascii="Book Antiqua" w:eastAsia="Book Antiqua" w:hAnsi="Book Antiqua" w:cs="Book Antiqua"/>
          <w:color w:val="000000"/>
          <w:sz w:val="22"/>
          <w:szCs w:val="22"/>
        </w:rPr>
        <w:t>cepts of soft power, public diplomacy and cultural diplomacy.</w:t>
      </w:r>
    </w:p>
    <w:p w14:paraId="60E7265D" w14:textId="77777777" w:rsidR="009D7B04" w:rsidRDefault="005E28BE">
      <w:pPr>
        <w:numPr>
          <w:ilvl w:val="0"/>
          <w:numId w:val="2"/>
        </w:numPr>
        <w:pBdr>
          <w:top w:val="nil"/>
          <w:left w:val="nil"/>
          <w:bottom w:val="nil"/>
          <w:right w:val="nil"/>
          <w:between w:val="nil"/>
        </w:pBdr>
        <w:jc w:val="both"/>
        <w:rPr>
          <w:color w:val="000000"/>
          <w:sz w:val="22"/>
          <w:szCs w:val="22"/>
        </w:rPr>
      </w:pPr>
      <w:r>
        <w:rPr>
          <w:rFonts w:ascii="Book Antiqua" w:eastAsia="Book Antiqua" w:hAnsi="Book Antiqua" w:cs="Book Antiqua"/>
          <w:color w:val="000000"/>
          <w:sz w:val="22"/>
          <w:szCs w:val="22"/>
        </w:rPr>
        <w:t xml:space="preserve">The </w:t>
      </w:r>
      <w:r>
        <w:rPr>
          <w:rFonts w:ascii="Book Antiqua" w:eastAsia="Book Antiqua" w:hAnsi="Book Antiqua" w:cs="Book Antiqua"/>
          <w:color w:val="000000"/>
          <w:sz w:val="22"/>
          <w:szCs w:val="22"/>
          <w:highlight w:val="yellow"/>
        </w:rPr>
        <w:t>second module</w:t>
      </w:r>
      <w:r>
        <w:rPr>
          <w:rFonts w:ascii="Book Antiqua" w:eastAsia="Book Antiqua" w:hAnsi="Book Antiqua" w:cs="Book Antiqua"/>
          <w:color w:val="000000"/>
          <w:sz w:val="22"/>
          <w:szCs w:val="22"/>
        </w:rPr>
        <w:t xml:space="preserve"> will examine the practice of ICR through a series of case studies illustrating the diversity of approaches used by European national cultural institutes, both individually and </w:t>
      </w:r>
      <w:r>
        <w:rPr>
          <w:rFonts w:ascii="Book Antiqua" w:eastAsia="Book Antiqua" w:hAnsi="Book Antiqua" w:cs="Book Antiqua"/>
          <w:color w:val="000000"/>
          <w:sz w:val="22"/>
          <w:szCs w:val="22"/>
        </w:rPr>
        <w:t xml:space="preserve">collectively as EUNIC, the USA, Japan and China.  </w:t>
      </w:r>
    </w:p>
    <w:p w14:paraId="1EB796E1" w14:textId="77777777" w:rsidR="009D7B04" w:rsidRDefault="005E28BE">
      <w:pPr>
        <w:numPr>
          <w:ilvl w:val="0"/>
          <w:numId w:val="2"/>
        </w:numPr>
        <w:pBdr>
          <w:top w:val="nil"/>
          <w:left w:val="nil"/>
          <w:bottom w:val="nil"/>
          <w:right w:val="nil"/>
          <w:between w:val="nil"/>
        </w:pBdr>
        <w:jc w:val="both"/>
        <w:rPr>
          <w:color w:val="000000"/>
          <w:sz w:val="22"/>
          <w:szCs w:val="22"/>
        </w:rPr>
      </w:pPr>
      <w:r>
        <w:rPr>
          <w:rFonts w:ascii="Book Antiqua" w:eastAsia="Book Antiqua" w:hAnsi="Book Antiqua" w:cs="Book Antiqua"/>
          <w:color w:val="000000"/>
          <w:sz w:val="22"/>
          <w:szCs w:val="22"/>
        </w:rPr>
        <w:t xml:space="preserve">In the </w:t>
      </w:r>
      <w:r>
        <w:rPr>
          <w:rFonts w:ascii="Book Antiqua" w:eastAsia="Book Antiqua" w:hAnsi="Book Antiqua" w:cs="Book Antiqua"/>
          <w:color w:val="000000"/>
          <w:sz w:val="22"/>
          <w:szCs w:val="22"/>
          <w:highlight w:val="yellow"/>
        </w:rPr>
        <w:t>third module</w:t>
      </w:r>
      <w:r>
        <w:rPr>
          <w:rFonts w:ascii="Book Antiqua" w:eastAsia="Book Antiqua" w:hAnsi="Book Antiqua" w:cs="Book Antiqua"/>
          <w:color w:val="000000"/>
          <w:sz w:val="22"/>
          <w:szCs w:val="22"/>
        </w:rPr>
        <w:t>, using insights gained from modules 1 and 2, students will build a profile of the elements of professionalism – the knowledge and skills – that would benefit practice and thereby make I</w:t>
      </w:r>
      <w:r>
        <w:rPr>
          <w:rFonts w:ascii="Book Antiqua" w:eastAsia="Book Antiqua" w:hAnsi="Book Antiqua" w:cs="Book Antiqua"/>
          <w:color w:val="000000"/>
          <w:sz w:val="22"/>
          <w:szCs w:val="22"/>
        </w:rPr>
        <w:t xml:space="preserve">CR better understood, valued and structured as a career that would attract, develop and retain talented individuals. Students will then explore how ICR could play a key role in promoting successful international collaboration. </w:t>
      </w:r>
    </w:p>
    <w:p w14:paraId="0423E818" w14:textId="77777777" w:rsidR="009D7B04" w:rsidRDefault="009D7B04">
      <w:pPr>
        <w:rPr>
          <w:rFonts w:ascii="Book Antiqua" w:eastAsia="Book Antiqua" w:hAnsi="Book Antiqua" w:cs="Book Antiqua"/>
          <w:sz w:val="22"/>
          <w:szCs w:val="22"/>
        </w:rPr>
      </w:pPr>
    </w:p>
    <w:p w14:paraId="708B9697"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4. GRADING POLICIES</w:t>
      </w:r>
    </w:p>
    <w:p w14:paraId="361D0FB3" w14:textId="77777777" w:rsidR="009D7B04" w:rsidRDefault="009D7B04">
      <w:pPr>
        <w:rPr>
          <w:rFonts w:ascii="Book Antiqua" w:eastAsia="Book Antiqua" w:hAnsi="Book Antiqua" w:cs="Book Antiqua"/>
          <w:sz w:val="22"/>
          <w:szCs w:val="22"/>
        </w:rPr>
      </w:pPr>
    </w:p>
    <w:p w14:paraId="13F00EC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Grade </w:t>
      </w:r>
      <w:r>
        <w:rPr>
          <w:rFonts w:ascii="Book Antiqua" w:eastAsia="Book Antiqua" w:hAnsi="Book Antiqua" w:cs="Book Antiqua"/>
          <w:sz w:val="22"/>
          <w:szCs w:val="22"/>
        </w:rPr>
        <w:t xml:space="preserve">for the </w:t>
      </w:r>
      <w:r>
        <w:rPr>
          <w:rFonts w:ascii="Book Antiqua" w:eastAsia="Book Antiqua" w:hAnsi="Book Antiqua" w:cs="Book Antiqua"/>
          <w:sz w:val="22"/>
          <w:szCs w:val="22"/>
          <w:u w:val="single"/>
        </w:rPr>
        <w:t>first module</w:t>
      </w:r>
      <w:r>
        <w:rPr>
          <w:rFonts w:ascii="Book Antiqua" w:eastAsia="Book Antiqua" w:hAnsi="Book Antiqua" w:cs="Book Antiqua"/>
          <w:sz w:val="22"/>
          <w:szCs w:val="22"/>
        </w:rPr>
        <w:t xml:space="preserve"> will be determined by the following [count for 30% of the grading]: </w:t>
      </w:r>
    </w:p>
    <w:p w14:paraId="7B73F6CE" w14:textId="77777777" w:rsidR="009D7B04" w:rsidRDefault="009D7B04">
      <w:pPr>
        <w:rPr>
          <w:rFonts w:ascii="Book Antiqua" w:eastAsia="Book Antiqua" w:hAnsi="Book Antiqua" w:cs="Book Antiqua"/>
          <w:sz w:val="22"/>
          <w:szCs w:val="22"/>
        </w:rPr>
      </w:pPr>
    </w:p>
    <w:p w14:paraId="2AD0291C" w14:textId="77777777" w:rsidR="009D7B04" w:rsidRDefault="005E28BE">
      <w:pPr>
        <w:numPr>
          <w:ilvl w:val="0"/>
          <w:numId w:val="1"/>
        </w:numPr>
        <w:pBdr>
          <w:top w:val="nil"/>
          <w:left w:val="nil"/>
          <w:bottom w:val="nil"/>
          <w:right w:val="nil"/>
          <w:between w:val="nil"/>
        </w:pBdr>
        <w:ind w:left="360"/>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Class participation [20%]. </w:t>
      </w:r>
    </w:p>
    <w:p w14:paraId="0EC5DCC9" w14:textId="77777777" w:rsidR="009D7B04" w:rsidRDefault="005E28BE">
      <w:pPr>
        <w:numPr>
          <w:ilvl w:val="0"/>
          <w:numId w:val="1"/>
        </w:numPr>
        <w:pBdr>
          <w:top w:val="nil"/>
          <w:left w:val="nil"/>
          <w:bottom w:val="nil"/>
          <w:right w:val="nil"/>
          <w:between w:val="nil"/>
        </w:pBdr>
        <w:ind w:left="360"/>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 Written test covering topics presented in the first module [80%]</w:t>
      </w:r>
    </w:p>
    <w:p w14:paraId="57B3B4AE"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This assignment is designed to assess whether you have absorbed the content of the course and your mastery of the main concepts. </w:t>
      </w:r>
    </w:p>
    <w:p w14:paraId="242750C1" w14:textId="77777777" w:rsidR="009D7B04" w:rsidRDefault="009D7B04">
      <w:pPr>
        <w:rPr>
          <w:rFonts w:ascii="Book Antiqua" w:eastAsia="Book Antiqua" w:hAnsi="Book Antiqua" w:cs="Book Antiqua"/>
          <w:sz w:val="22"/>
          <w:szCs w:val="22"/>
        </w:rPr>
      </w:pPr>
    </w:p>
    <w:p w14:paraId="1351B1EA"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Grade for the </w:t>
      </w:r>
      <w:r>
        <w:rPr>
          <w:rFonts w:ascii="Book Antiqua" w:eastAsia="Book Antiqua" w:hAnsi="Book Antiqua" w:cs="Book Antiqua"/>
          <w:sz w:val="22"/>
          <w:szCs w:val="22"/>
          <w:u w:val="single"/>
        </w:rPr>
        <w:t>second module</w:t>
      </w:r>
      <w:r>
        <w:rPr>
          <w:rFonts w:ascii="Book Antiqua" w:eastAsia="Book Antiqua" w:hAnsi="Book Antiqua" w:cs="Book Antiqua"/>
          <w:sz w:val="22"/>
          <w:szCs w:val="22"/>
        </w:rPr>
        <w:t xml:space="preserve"> will be determined by the following [count for 30% of the grading]:</w:t>
      </w:r>
    </w:p>
    <w:p w14:paraId="40232185" w14:textId="77777777" w:rsidR="009D7B04" w:rsidRDefault="009D7B04">
      <w:pPr>
        <w:rPr>
          <w:rFonts w:ascii="Book Antiqua" w:eastAsia="Book Antiqua" w:hAnsi="Book Antiqua" w:cs="Book Antiqua"/>
          <w:sz w:val="22"/>
          <w:szCs w:val="22"/>
        </w:rPr>
      </w:pPr>
    </w:p>
    <w:p w14:paraId="1EC9B80C" w14:textId="77777777" w:rsidR="009D7B04" w:rsidRDefault="005E28BE">
      <w:pPr>
        <w:numPr>
          <w:ilvl w:val="0"/>
          <w:numId w:val="3"/>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Class participation [30%]. </w:t>
      </w:r>
    </w:p>
    <w:p w14:paraId="3BA657D6" w14:textId="77777777" w:rsidR="009D7B04" w:rsidRDefault="005E28BE">
      <w:pPr>
        <w:numPr>
          <w:ilvl w:val="0"/>
          <w:numId w:val="3"/>
        </w:numPr>
        <w:pBdr>
          <w:top w:val="nil"/>
          <w:left w:val="nil"/>
          <w:bottom w:val="nil"/>
          <w:right w:val="nil"/>
          <w:between w:val="nil"/>
        </w:pBd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 four-five pages case study report [70%]</w:t>
      </w:r>
    </w:p>
    <w:p w14:paraId="77847E69" w14:textId="77777777" w:rsidR="009D7B04" w:rsidRDefault="009D7B04">
      <w:pPr>
        <w:jc w:val="both"/>
        <w:rPr>
          <w:rFonts w:ascii="Book Antiqua" w:eastAsia="Book Antiqua" w:hAnsi="Book Antiqua" w:cs="Book Antiqua"/>
          <w:sz w:val="22"/>
          <w:szCs w:val="22"/>
        </w:rPr>
      </w:pPr>
    </w:p>
    <w:p w14:paraId="30F281E6"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Grade for the </w:t>
      </w:r>
      <w:r>
        <w:rPr>
          <w:rFonts w:ascii="Book Antiqua" w:eastAsia="Book Antiqua" w:hAnsi="Book Antiqua" w:cs="Book Antiqua"/>
          <w:sz w:val="22"/>
          <w:szCs w:val="22"/>
          <w:u w:val="single"/>
        </w:rPr>
        <w:t>third module</w:t>
      </w:r>
      <w:r>
        <w:rPr>
          <w:rFonts w:ascii="Book Antiqua" w:eastAsia="Book Antiqua" w:hAnsi="Book Antiqua" w:cs="Book Antiqua"/>
          <w:sz w:val="22"/>
          <w:szCs w:val="22"/>
        </w:rPr>
        <w:t xml:space="preserve"> will be determined as following [count for 40% of the grading]:</w:t>
      </w:r>
    </w:p>
    <w:p w14:paraId="626E22DA" w14:textId="77777777" w:rsidR="009D7B04" w:rsidRDefault="009D7B04">
      <w:pPr>
        <w:jc w:val="both"/>
        <w:rPr>
          <w:rFonts w:ascii="Book Antiqua" w:eastAsia="Book Antiqua" w:hAnsi="Book Antiqua" w:cs="Book Antiqua"/>
          <w:sz w:val="22"/>
          <w:szCs w:val="22"/>
        </w:rPr>
      </w:pPr>
    </w:p>
    <w:p w14:paraId="363BFE48" w14:textId="77777777" w:rsidR="009D7B04" w:rsidRDefault="005E28BE">
      <w:pPr>
        <w:numPr>
          <w:ilvl w:val="0"/>
          <w:numId w:val="5"/>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Class participation [20%]. </w:t>
      </w:r>
    </w:p>
    <w:p w14:paraId="3696D803" w14:textId="77777777" w:rsidR="009D7B04" w:rsidRDefault="005E28BE">
      <w:pPr>
        <w:numPr>
          <w:ilvl w:val="0"/>
          <w:numId w:val="5"/>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 role profile of an ICR professional [20%].</w:t>
      </w:r>
    </w:p>
    <w:p w14:paraId="53E9CC59" w14:textId="77777777" w:rsidR="009D7B04" w:rsidRDefault="005E28BE">
      <w:pPr>
        <w:numPr>
          <w:ilvl w:val="0"/>
          <w:numId w:val="5"/>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An essay on ICR and international collaboration [60%]</w:t>
      </w:r>
    </w:p>
    <w:p w14:paraId="4B514354"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 </w:t>
      </w:r>
    </w:p>
    <w:p w14:paraId="0790D4EC"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The final grade will be the weighted average of the grading in the three modules. In synthesis:</w:t>
      </w:r>
    </w:p>
    <w:p w14:paraId="5A450852" w14:textId="77777777" w:rsidR="009D7B04" w:rsidRDefault="009D7B04">
      <w:pPr>
        <w:rPr>
          <w:rFonts w:ascii="Book Antiqua" w:eastAsia="Book Antiqua" w:hAnsi="Book Antiqua" w:cs="Book Antiqua"/>
          <w:sz w:val="22"/>
          <w:szCs w:val="22"/>
        </w:rPr>
      </w:pPr>
    </w:p>
    <w:tbl>
      <w:tblPr>
        <w:tblStyle w:val="a"/>
        <w:tblW w:w="864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5067"/>
        <w:gridCol w:w="1022"/>
      </w:tblGrid>
      <w:tr w:rsidR="009D7B04" w14:paraId="7BF2A650" w14:textId="77777777">
        <w:tc>
          <w:tcPr>
            <w:tcW w:w="2551" w:type="dxa"/>
            <w:vMerge w:val="restart"/>
            <w:vAlign w:val="center"/>
          </w:tcPr>
          <w:p w14:paraId="255D208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First module (30%)</w:t>
            </w:r>
          </w:p>
        </w:tc>
        <w:tc>
          <w:tcPr>
            <w:tcW w:w="5067" w:type="dxa"/>
            <w:shd w:val="clear" w:color="auto" w:fill="auto"/>
          </w:tcPr>
          <w:p w14:paraId="00B5ED15"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Class participation </w:t>
            </w:r>
          </w:p>
        </w:tc>
        <w:tc>
          <w:tcPr>
            <w:tcW w:w="1022" w:type="dxa"/>
            <w:shd w:val="clear" w:color="auto" w:fill="D9D9D9"/>
          </w:tcPr>
          <w:p w14:paraId="5E54F2C7"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9%</w:t>
            </w:r>
          </w:p>
        </w:tc>
      </w:tr>
      <w:tr w:rsidR="009D7B04" w14:paraId="6FA09F38" w14:textId="77777777">
        <w:tc>
          <w:tcPr>
            <w:tcW w:w="2551" w:type="dxa"/>
            <w:vMerge/>
            <w:vAlign w:val="center"/>
          </w:tcPr>
          <w:p w14:paraId="26E3578E"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7AA2AC3D"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 xml:space="preserve">Written test </w:t>
            </w:r>
          </w:p>
        </w:tc>
        <w:tc>
          <w:tcPr>
            <w:tcW w:w="1022" w:type="dxa"/>
            <w:shd w:val="clear" w:color="auto" w:fill="D9D9D9"/>
          </w:tcPr>
          <w:p w14:paraId="4DB68F34"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21%</w:t>
            </w:r>
          </w:p>
        </w:tc>
      </w:tr>
      <w:tr w:rsidR="009D7B04" w14:paraId="2FBD6DD6" w14:textId="77777777">
        <w:tc>
          <w:tcPr>
            <w:tcW w:w="2551" w:type="dxa"/>
            <w:vMerge w:val="restart"/>
            <w:vAlign w:val="center"/>
          </w:tcPr>
          <w:p w14:paraId="000925AD"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Second module (30%)</w:t>
            </w:r>
          </w:p>
        </w:tc>
        <w:tc>
          <w:tcPr>
            <w:tcW w:w="5067" w:type="dxa"/>
            <w:shd w:val="clear" w:color="auto" w:fill="auto"/>
          </w:tcPr>
          <w:p w14:paraId="79F71AE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Class participation</w:t>
            </w:r>
          </w:p>
        </w:tc>
        <w:tc>
          <w:tcPr>
            <w:tcW w:w="1022" w:type="dxa"/>
            <w:shd w:val="clear" w:color="auto" w:fill="D9D9D9"/>
          </w:tcPr>
          <w:p w14:paraId="17D05E46"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9%</w:t>
            </w:r>
          </w:p>
        </w:tc>
      </w:tr>
      <w:tr w:rsidR="009D7B04" w14:paraId="45210904" w14:textId="77777777">
        <w:tc>
          <w:tcPr>
            <w:tcW w:w="2551" w:type="dxa"/>
            <w:vMerge/>
            <w:vAlign w:val="center"/>
          </w:tcPr>
          <w:p w14:paraId="112B6C62"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49E9A393"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Case study Report</w:t>
            </w:r>
          </w:p>
        </w:tc>
        <w:tc>
          <w:tcPr>
            <w:tcW w:w="1022" w:type="dxa"/>
            <w:shd w:val="clear" w:color="auto" w:fill="D9D9D9"/>
          </w:tcPr>
          <w:p w14:paraId="23350C2E"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21%</w:t>
            </w:r>
          </w:p>
        </w:tc>
      </w:tr>
      <w:tr w:rsidR="009D7B04" w14:paraId="2324DA78" w14:textId="77777777">
        <w:tc>
          <w:tcPr>
            <w:tcW w:w="2551" w:type="dxa"/>
            <w:vMerge w:val="restart"/>
            <w:vAlign w:val="center"/>
          </w:tcPr>
          <w:p w14:paraId="1F63C32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Third module (40%)</w:t>
            </w:r>
          </w:p>
        </w:tc>
        <w:tc>
          <w:tcPr>
            <w:tcW w:w="5067" w:type="dxa"/>
            <w:shd w:val="clear" w:color="auto" w:fill="auto"/>
          </w:tcPr>
          <w:p w14:paraId="5142B42A"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Class participation</w:t>
            </w:r>
          </w:p>
        </w:tc>
        <w:tc>
          <w:tcPr>
            <w:tcW w:w="1022" w:type="dxa"/>
            <w:shd w:val="clear" w:color="auto" w:fill="D9D9D9"/>
          </w:tcPr>
          <w:p w14:paraId="070698E9"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8%</w:t>
            </w:r>
          </w:p>
        </w:tc>
      </w:tr>
      <w:tr w:rsidR="009D7B04" w14:paraId="5F5E628E" w14:textId="77777777">
        <w:tc>
          <w:tcPr>
            <w:tcW w:w="2551" w:type="dxa"/>
            <w:vMerge/>
            <w:vAlign w:val="center"/>
          </w:tcPr>
          <w:p w14:paraId="57DDED6E"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77EA8BDE"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Role profile</w:t>
            </w:r>
          </w:p>
        </w:tc>
        <w:tc>
          <w:tcPr>
            <w:tcW w:w="1022" w:type="dxa"/>
            <w:shd w:val="clear" w:color="auto" w:fill="D9D9D9"/>
          </w:tcPr>
          <w:p w14:paraId="7C04CDF6"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8%</w:t>
            </w:r>
          </w:p>
        </w:tc>
      </w:tr>
      <w:tr w:rsidR="009D7B04" w14:paraId="6440A522" w14:textId="77777777">
        <w:tc>
          <w:tcPr>
            <w:tcW w:w="2551" w:type="dxa"/>
            <w:vMerge/>
            <w:vAlign w:val="center"/>
          </w:tcPr>
          <w:p w14:paraId="42F7DC18" w14:textId="77777777" w:rsidR="009D7B04" w:rsidRDefault="009D7B04">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5067" w:type="dxa"/>
            <w:shd w:val="clear" w:color="auto" w:fill="auto"/>
          </w:tcPr>
          <w:p w14:paraId="39C35DE2"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Essay</w:t>
            </w:r>
          </w:p>
        </w:tc>
        <w:tc>
          <w:tcPr>
            <w:tcW w:w="1022" w:type="dxa"/>
            <w:shd w:val="clear" w:color="auto" w:fill="D9D9D9"/>
          </w:tcPr>
          <w:p w14:paraId="16F586CA"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24%</w:t>
            </w:r>
          </w:p>
        </w:tc>
      </w:tr>
      <w:tr w:rsidR="009D7B04" w14:paraId="4D4BB2D2" w14:textId="77777777">
        <w:tc>
          <w:tcPr>
            <w:tcW w:w="2551" w:type="dxa"/>
            <w:shd w:val="clear" w:color="auto" w:fill="D9D9D9"/>
          </w:tcPr>
          <w:p w14:paraId="1F0BFA92" w14:textId="77777777" w:rsidR="009D7B04" w:rsidRDefault="009D7B04">
            <w:pPr>
              <w:rPr>
                <w:rFonts w:ascii="Book Antiqua" w:eastAsia="Book Antiqua" w:hAnsi="Book Antiqua" w:cs="Book Antiqua"/>
                <w:b/>
                <w:sz w:val="22"/>
                <w:szCs w:val="22"/>
              </w:rPr>
            </w:pPr>
          </w:p>
        </w:tc>
        <w:tc>
          <w:tcPr>
            <w:tcW w:w="5067" w:type="dxa"/>
            <w:shd w:val="clear" w:color="auto" w:fill="D9D9D9"/>
          </w:tcPr>
          <w:p w14:paraId="29987820"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 xml:space="preserve">Total </w:t>
            </w:r>
          </w:p>
        </w:tc>
        <w:tc>
          <w:tcPr>
            <w:tcW w:w="1022" w:type="dxa"/>
            <w:shd w:val="clear" w:color="auto" w:fill="D9D9D9"/>
          </w:tcPr>
          <w:p w14:paraId="5945293B"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100%</w:t>
            </w:r>
          </w:p>
        </w:tc>
      </w:tr>
    </w:tbl>
    <w:p w14:paraId="6C17FBD3" w14:textId="77777777" w:rsidR="009D7B04" w:rsidRDefault="009D7B04">
      <w:pPr>
        <w:rPr>
          <w:rFonts w:ascii="Book Antiqua" w:eastAsia="Book Antiqua" w:hAnsi="Book Antiqua" w:cs="Book Antiqua"/>
          <w:sz w:val="22"/>
          <w:szCs w:val="22"/>
        </w:rPr>
      </w:pPr>
    </w:p>
    <w:p w14:paraId="6F24D02D" w14:textId="77777777" w:rsidR="009D7B04" w:rsidRDefault="009D7B04">
      <w:pPr>
        <w:rPr>
          <w:rFonts w:ascii="Book Antiqua" w:eastAsia="Book Antiqua" w:hAnsi="Book Antiqua" w:cs="Book Antiqua"/>
          <w:sz w:val="22"/>
          <w:szCs w:val="22"/>
        </w:rPr>
      </w:pPr>
    </w:p>
    <w:p w14:paraId="7253385E" w14:textId="77777777" w:rsidR="009D7B04" w:rsidRDefault="005E28BE">
      <w:pPr>
        <w:rPr>
          <w:rFonts w:ascii="Book Antiqua" w:eastAsia="Book Antiqua" w:hAnsi="Book Antiqua" w:cs="Book Antiqua"/>
          <w:sz w:val="22"/>
          <w:szCs w:val="22"/>
        </w:rPr>
      </w:pPr>
      <w:r>
        <w:rPr>
          <w:rFonts w:ascii="Book Antiqua" w:eastAsia="Book Antiqua" w:hAnsi="Book Antiqua" w:cs="Book Antiqua"/>
          <w:b/>
          <w:sz w:val="22"/>
          <w:szCs w:val="22"/>
        </w:rPr>
        <w:t xml:space="preserve">5. CLASS MATERIAL </w:t>
      </w:r>
    </w:p>
    <w:p w14:paraId="7DA66F3F" w14:textId="77777777" w:rsidR="009D7B04" w:rsidRDefault="009D7B04">
      <w:pPr>
        <w:rPr>
          <w:rFonts w:ascii="Book Antiqua" w:eastAsia="Book Antiqua" w:hAnsi="Book Antiqua" w:cs="Book Antiqua"/>
          <w:sz w:val="22"/>
          <w:szCs w:val="22"/>
        </w:rPr>
      </w:pPr>
    </w:p>
    <w:p w14:paraId="7506C2E3"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There is no required book for the course. We will circulate and discuss in class a set of readings that will be used throughout the course. All readings for the sessions, homework assignments, data sets, overhead projector slides used during the lectures, </w:t>
      </w:r>
      <w:r>
        <w:rPr>
          <w:rFonts w:ascii="Book Antiqua" w:eastAsia="Book Antiqua" w:hAnsi="Book Antiqua" w:cs="Book Antiqua"/>
          <w:sz w:val="22"/>
          <w:szCs w:val="22"/>
        </w:rPr>
        <w:t xml:space="preserve">and an assortment of links to other political science research sites will be made available by the instructor. </w:t>
      </w:r>
    </w:p>
    <w:p w14:paraId="1F6F7A2C" w14:textId="77777777" w:rsidR="009D7B04" w:rsidRDefault="009D7B04">
      <w:pPr>
        <w:jc w:val="both"/>
        <w:rPr>
          <w:rFonts w:ascii="Book Antiqua" w:eastAsia="Book Antiqua" w:hAnsi="Book Antiqua" w:cs="Book Antiqua"/>
          <w:sz w:val="22"/>
          <w:szCs w:val="22"/>
        </w:rPr>
      </w:pPr>
    </w:p>
    <w:p w14:paraId="12AEBFA1" w14:textId="77777777" w:rsidR="009D7B04" w:rsidRDefault="005E28BE">
      <w:pPr>
        <w:rPr>
          <w:rFonts w:ascii="Book Antiqua" w:eastAsia="Book Antiqua" w:hAnsi="Book Antiqua" w:cs="Book Antiqua"/>
          <w:sz w:val="22"/>
          <w:szCs w:val="22"/>
        </w:rPr>
      </w:pPr>
      <w:r>
        <w:rPr>
          <w:rFonts w:ascii="Book Antiqua" w:eastAsia="Book Antiqua" w:hAnsi="Book Antiqua" w:cs="Book Antiqua"/>
          <w:b/>
          <w:sz w:val="22"/>
          <w:szCs w:val="22"/>
        </w:rPr>
        <w:t>6.</w:t>
      </w:r>
      <w:r>
        <w:rPr>
          <w:rFonts w:ascii="Book Antiqua" w:eastAsia="Book Antiqua" w:hAnsi="Book Antiqua" w:cs="Book Antiqua"/>
          <w:sz w:val="22"/>
          <w:szCs w:val="22"/>
        </w:rPr>
        <w:t xml:space="preserve"> </w:t>
      </w:r>
      <w:r>
        <w:rPr>
          <w:rFonts w:ascii="Book Antiqua" w:eastAsia="Book Antiqua" w:hAnsi="Book Antiqua" w:cs="Book Antiqua"/>
          <w:b/>
          <w:sz w:val="22"/>
          <w:szCs w:val="22"/>
        </w:rPr>
        <w:t>CLASS ATTENDANCE AND PARTICIPATION</w:t>
      </w:r>
    </w:p>
    <w:p w14:paraId="54FA4E91" w14:textId="77777777" w:rsidR="009D7B04" w:rsidRDefault="009D7B04">
      <w:pPr>
        <w:rPr>
          <w:rFonts w:ascii="Book Antiqua" w:eastAsia="Book Antiqua" w:hAnsi="Book Antiqua" w:cs="Book Antiqua"/>
          <w:sz w:val="22"/>
          <w:szCs w:val="22"/>
        </w:rPr>
      </w:pPr>
    </w:p>
    <w:p w14:paraId="21A4EAAB"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I expect an active and challenging participation in class. You can decide not to attend class, and a spe</w:t>
      </w:r>
      <w:r>
        <w:rPr>
          <w:rFonts w:ascii="Book Antiqua" w:eastAsia="Book Antiqua" w:hAnsi="Book Antiqua" w:cs="Book Antiqua"/>
          <w:sz w:val="22"/>
          <w:szCs w:val="22"/>
        </w:rPr>
        <w:t>cial learning program will be available for those who decide to do so but attending you will have much more fun. This year you can attend either face-to-face if you are in Siena or online if you are not due to the present pandemic. No matter how, if you de</w:t>
      </w:r>
      <w:r>
        <w:rPr>
          <w:rFonts w:ascii="Book Antiqua" w:eastAsia="Book Antiqua" w:hAnsi="Book Antiqua" w:cs="Book Antiqua"/>
          <w:sz w:val="22"/>
          <w:szCs w:val="22"/>
        </w:rPr>
        <w:t>cide to attend class, you shall attend class. Attendance will be recorded by your signature on the sheet passed around in class each day. Absences will be excused only if communicated to the instructor before the class. The quartile with the highest attend</w:t>
      </w:r>
      <w:r>
        <w:rPr>
          <w:rFonts w:ascii="Book Antiqua" w:eastAsia="Book Antiqua" w:hAnsi="Book Antiqua" w:cs="Book Antiqua"/>
          <w:sz w:val="22"/>
          <w:szCs w:val="22"/>
        </w:rPr>
        <w:t>ance rate in class will receive a point more on their grading for the module. The quartile with the lowest attendance rate will receive a point less on their grading for the module. You are solely responsible for making sure you sign the attendance sheet b</w:t>
      </w:r>
      <w:r>
        <w:rPr>
          <w:rFonts w:ascii="Book Antiqua" w:eastAsia="Book Antiqua" w:hAnsi="Book Antiqua" w:cs="Book Antiqua"/>
          <w:sz w:val="22"/>
          <w:szCs w:val="22"/>
        </w:rPr>
        <w:t>efore leaving class. If you do not, your name cannot be added at a later point. Any student involved in the forgery of signatures—either on the “giving” or “receiving” end—will receive an automatic zero for that entire portion of their grade and will, in a</w:t>
      </w:r>
      <w:r>
        <w:rPr>
          <w:rFonts w:ascii="Book Antiqua" w:eastAsia="Book Antiqua" w:hAnsi="Book Antiqua" w:cs="Book Antiqua"/>
          <w:sz w:val="22"/>
          <w:szCs w:val="22"/>
        </w:rPr>
        <w:t>ddition, be subject to the university’s policy on academic honesty.</w:t>
      </w:r>
    </w:p>
    <w:p w14:paraId="4ECB5B5E" w14:textId="77777777" w:rsidR="009D7B04" w:rsidRDefault="009D7B04">
      <w:pPr>
        <w:rPr>
          <w:rFonts w:ascii="Book Antiqua" w:eastAsia="Book Antiqua" w:hAnsi="Book Antiqua" w:cs="Book Antiqua"/>
          <w:sz w:val="22"/>
          <w:szCs w:val="22"/>
        </w:rPr>
      </w:pPr>
    </w:p>
    <w:p w14:paraId="6A7CF64B"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rPr>
        <w:t>If you have special personal conditions (</w:t>
      </w:r>
      <w:proofErr w:type="gramStart"/>
      <w:r>
        <w:rPr>
          <w:rFonts w:ascii="Book Antiqua" w:eastAsia="Book Antiqua" w:hAnsi="Book Antiqua" w:cs="Book Antiqua"/>
          <w:sz w:val="22"/>
          <w:szCs w:val="22"/>
        </w:rPr>
        <w:t>e.g.</w:t>
      </w:r>
      <w:proofErr w:type="gramEnd"/>
      <w:r>
        <w:rPr>
          <w:rFonts w:ascii="Book Antiqua" w:eastAsia="Book Antiqua" w:hAnsi="Book Antiqua" w:cs="Book Antiqua"/>
          <w:sz w:val="22"/>
          <w:szCs w:val="22"/>
        </w:rPr>
        <w:t xml:space="preserve"> health or sports requirements to attend) be sure to forward a copy of your schedule to me in writing as soon as it becomes available, so that</w:t>
      </w:r>
      <w:r>
        <w:rPr>
          <w:rFonts w:ascii="Book Antiqua" w:eastAsia="Book Antiqua" w:hAnsi="Book Antiqua" w:cs="Book Antiqua"/>
          <w:sz w:val="22"/>
          <w:szCs w:val="22"/>
        </w:rPr>
        <w:t xml:space="preserve"> attendance sheets can be marked accordingly on those days when you will not show up in class.</w:t>
      </w:r>
    </w:p>
    <w:p w14:paraId="57019095" w14:textId="77777777" w:rsidR="009D7B04" w:rsidRDefault="009D7B04">
      <w:pPr>
        <w:jc w:val="both"/>
        <w:rPr>
          <w:rFonts w:ascii="Book Antiqua" w:eastAsia="Book Antiqua" w:hAnsi="Book Antiqua" w:cs="Book Antiqua"/>
          <w:b/>
          <w:sz w:val="22"/>
          <w:szCs w:val="22"/>
        </w:rPr>
      </w:pPr>
    </w:p>
    <w:p w14:paraId="72148F33" w14:textId="77777777"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7. CLASSROOM COMMITMENTS</w:t>
      </w:r>
    </w:p>
    <w:p w14:paraId="19C68706" w14:textId="77777777" w:rsidR="009D7B04" w:rsidRDefault="009D7B04">
      <w:pPr>
        <w:jc w:val="both"/>
        <w:rPr>
          <w:rFonts w:ascii="Book Antiqua" w:eastAsia="Book Antiqua" w:hAnsi="Book Antiqua" w:cs="Book Antiqua"/>
          <w:sz w:val="22"/>
          <w:szCs w:val="22"/>
        </w:rPr>
      </w:pPr>
    </w:p>
    <w:p w14:paraId="7036AF71"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Based on my own personal experience and those of colleagues, I suggest the following classroom behavior rules (they affect both you an</w:t>
      </w:r>
      <w:r>
        <w:rPr>
          <w:rFonts w:ascii="Book Antiqua" w:eastAsia="Book Antiqua" w:hAnsi="Book Antiqua" w:cs="Book Antiqua"/>
          <w:sz w:val="22"/>
          <w:szCs w:val="22"/>
        </w:rPr>
        <w:t>d the instructors):</w:t>
      </w:r>
    </w:p>
    <w:p w14:paraId="7CF58014" w14:textId="77777777" w:rsidR="009D7B04" w:rsidRDefault="009D7B04">
      <w:pPr>
        <w:jc w:val="both"/>
        <w:rPr>
          <w:rFonts w:ascii="Book Antiqua" w:eastAsia="Book Antiqua" w:hAnsi="Book Antiqua" w:cs="Book Antiqua"/>
          <w:sz w:val="22"/>
          <w:szCs w:val="22"/>
        </w:rPr>
      </w:pPr>
    </w:p>
    <w:p w14:paraId="713F6D2F"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a) Students and instructors are expected to attend and be prepared for all regularly scheduled classes.</w:t>
      </w:r>
    </w:p>
    <w:p w14:paraId="294C8FE6"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b) Students and instructors are expected to arrive on time and stay in class until the class period ends. If a student knows in adv</w:t>
      </w:r>
      <w:r>
        <w:rPr>
          <w:rFonts w:ascii="Book Antiqua" w:eastAsia="Book Antiqua" w:hAnsi="Book Antiqua" w:cs="Book Antiqua"/>
          <w:sz w:val="22"/>
          <w:szCs w:val="22"/>
        </w:rPr>
        <w:t xml:space="preserve">ance that s/he will need to leave early, s/he must notify the instructor before the class period begins. </w:t>
      </w:r>
    </w:p>
    <w:p w14:paraId="79392CB7"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c) students and instructors are expected to be active in learning and teaching. </w:t>
      </w:r>
    </w:p>
    <w:p w14:paraId="2175513C"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d) Students and instructors are expected to treat faculty and fellow students with respect. For example, students must not disrupt class by leaving and reentering during class</w:t>
      </w:r>
      <w:r>
        <w:rPr>
          <w:rFonts w:ascii="Book Antiqua" w:eastAsia="Book Antiqua" w:hAnsi="Book Antiqua" w:cs="Book Antiqua"/>
          <w:sz w:val="22"/>
          <w:szCs w:val="22"/>
        </w:rPr>
        <w:t>, must not distract class by making noise, and must be attentive to comments being made by the instructors and by peers. Instructors will respond swiftly and effectively to student concerns and sensitive in examining content from multiple cultural perspect</w:t>
      </w:r>
      <w:r>
        <w:rPr>
          <w:rFonts w:ascii="Book Antiqua" w:eastAsia="Book Antiqua" w:hAnsi="Book Antiqua" w:cs="Book Antiqua"/>
          <w:sz w:val="22"/>
          <w:szCs w:val="22"/>
        </w:rPr>
        <w:t>ives.</w:t>
      </w:r>
    </w:p>
    <w:p w14:paraId="2CBA1BE0"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e) Students and instructors must silence and stow all electronic devices (e.g., laptops, iPads, cell phones, etc.) before class begins. Why don't I allow such devices for taking notes? This post from Buzzfeed says it all: "</w:t>
      </w:r>
      <w:hyperlink r:id="rId8">
        <w:r>
          <w:rPr>
            <w:rFonts w:ascii="Book Antiqua" w:eastAsia="Book Antiqua" w:hAnsi="Book Antiqua" w:cs="Book Antiqua"/>
            <w:color w:val="0000FF"/>
            <w:sz w:val="22"/>
            <w:szCs w:val="22"/>
            <w:u w:val="single"/>
          </w:rPr>
          <w:t>11 Things You're Actually Doing on Your Laptop During a Lecture</w:t>
        </w:r>
      </w:hyperlink>
      <w:r>
        <w:rPr>
          <w:rFonts w:ascii="Book Antiqua" w:eastAsia="Book Antiqua" w:hAnsi="Book Antiqua" w:cs="Book Antiqua"/>
          <w:sz w:val="22"/>
          <w:szCs w:val="22"/>
        </w:rPr>
        <w:t>."</w:t>
      </w:r>
    </w:p>
    <w:p w14:paraId="7ACC393D"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f) All students attending class must have a functioning e-mail address and check it regularly.</w:t>
      </w:r>
    </w:p>
    <w:p w14:paraId="07BCC356" w14:textId="77777777" w:rsidR="009D7B04" w:rsidRDefault="009D7B04">
      <w:pPr>
        <w:jc w:val="both"/>
        <w:rPr>
          <w:rFonts w:ascii="Book Antiqua" w:eastAsia="Book Antiqua" w:hAnsi="Book Antiqua" w:cs="Book Antiqua"/>
          <w:sz w:val="22"/>
          <w:szCs w:val="22"/>
        </w:rPr>
      </w:pPr>
    </w:p>
    <w:p w14:paraId="6F9E7C8D"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Behavior that departs from these guidelines as well as any additional guidelines specific to the individual course is not acceptable and may be detrimental to your final performance.</w:t>
      </w:r>
    </w:p>
    <w:p w14:paraId="2E1D23E9" w14:textId="77777777" w:rsidR="009D7B04" w:rsidRDefault="009D7B04">
      <w:pPr>
        <w:jc w:val="both"/>
        <w:rPr>
          <w:rFonts w:ascii="Book Antiqua" w:eastAsia="Book Antiqua" w:hAnsi="Book Antiqua" w:cs="Book Antiqua"/>
          <w:sz w:val="22"/>
          <w:szCs w:val="22"/>
        </w:rPr>
      </w:pPr>
    </w:p>
    <w:p w14:paraId="2EF770B2" w14:textId="77777777"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8. ASKING FOR HELP</w:t>
      </w:r>
    </w:p>
    <w:p w14:paraId="65AB2857" w14:textId="77777777" w:rsidR="009D7B04" w:rsidRDefault="009D7B04">
      <w:pPr>
        <w:jc w:val="both"/>
        <w:rPr>
          <w:rFonts w:ascii="Book Antiqua" w:eastAsia="Book Antiqua" w:hAnsi="Book Antiqua" w:cs="Book Antiqua"/>
          <w:sz w:val="22"/>
          <w:szCs w:val="22"/>
        </w:rPr>
      </w:pPr>
    </w:p>
    <w:p w14:paraId="72377CFA"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You are encouraged to meet with the instructor inde</w:t>
      </w:r>
      <w:r>
        <w:rPr>
          <w:rFonts w:ascii="Book Antiqua" w:eastAsia="Book Antiqua" w:hAnsi="Book Antiqua" w:cs="Book Antiqua"/>
          <w:sz w:val="22"/>
          <w:szCs w:val="22"/>
        </w:rPr>
        <w:t xml:space="preserve">pendently, in order to discuss individual questions, concerns, and ideas.  I can be contacted by e-mail to arrange face-to-face or online meetings.  </w:t>
      </w:r>
    </w:p>
    <w:p w14:paraId="55C267D3" w14:textId="77777777" w:rsidR="009D7B04" w:rsidRDefault="009D7B04">
      <w:pPr>
        <w:jc w:val="both"/>
        <w:rPr>
          <w:rFonts w:ascii="Book Antiqua" w:eastAsia="Book Antiqua" w:hAnsi="Book Antiqua" w:cs="Book Antiqua"/>
          <w:sz w:val="22"/>
          <w:szCs w:val="22"/>
        </w:rPr>
      </w:pPr>
    </w:p>
    <w:p w14:paraId="1E15DDCD" w14:textId="77777777" w:rsidR="009D7B04" w:rsidRDefault="009D7B04">
      <w:pPr>
        <w:jc w:val="both"/>
        <w:rPr>
          <w:rFonts w:ascii="Book Antiqua" w:eastAsia="Book Antiqua" w:hAnsi="Book Antiqua" w:cs="Book Antiqua"/>
          <w:sz w:val="22"/>
          <w:szCs w:val="22"/>
        </w:rPr>
      </w:pPr>
    </w:p>
    <w:p w14:paraId="47EAB446" w14:textId="77777777" w:rsidR="009D7B04" w:rsidRDefault="005E28BE">
      <w:pPr>
        <w:jc w:val="both"/>
        <w:rPr>
          <w:rFonts w:ascii="Book Antiqua" w:eastAsia="Book Antiqua" w:hAnsi="Book Antiqua" w:cs="Book Antiqua"/>
          <w:b/>
          <w:sz w:val="22"/>
          <w:szCs w:val="22"/>
        </w:rPr>
      </w:pPr>
      <w:r>
        <w:rPr>
          <w:rFonts w:ascii="Book Antiqua" w:eastAsia="Book Antiqua" w:hAnsi="Book Antiqua" w:cs="Book Antiqua"/>
          <w:b/>
          <w:sz w:val="22"/>
          <w:szCs w:val="22"/>
        </w:rPr>
        <w:t>9. ACADEMIC INTEGRITY</w:t>
      </w:r>
    </w:p>
    <w:p w14:paraId="1212C11E" w14:textId="77777777" w:rsidR="009D7B04" w:rsidRDefault="009D7B04">
      <w:pPr>
        <w:jc w:val="both"/>
        <w:rPr>
          <w:rFonts w:ascii="Book Antiqua" w:eastAsia="Book Antiqua" w:hAnsi="Book Antiqua" w:cs="Book Antiqua"/>
          <w:sz w:val="22"/>
          <w:szCs w:val="22"/>
        </w:rPr>
      </w:pPr>
    </w:p>
    <w:p w14:paraId="74874DA6" w14:textId="77777777" w:rsidR="009D7B04" w:rsidRDefault="005E28BE">
      <w:pPr>
        <w:jc w:val="both"/>
        <w:rPr>
          <w:rFonts w:ascii="Book Antiqua" w:eastAsia="Book Antiqua" w:hAnsi="Book Antiqua" w:cs="Book Antiqua"/>
          <w:sz w:val="22"/>
          <w:szCs w:val="22"/>
        </w:rPr>
      </w:pPr>
      <w:r>
        <w:rPr>
          <w:rFonts w:ascii="Book Antiqua" w:eastAsia="Book Antiqua" w:hAnsi="Book Antiqua" w:cs="Book Antiqua"/>
          <w:sz w:val="22"/>
          <w:szCs w:val="22"/>
        </w:rPr>
        <w:t>You are expected to deliver short summaries and reports. All ideas, arguments, an</w:t>
      </w:r>
      <w:r>
        <w:rPr>
          <w:rFonts w:ascii="Book Antiqua" w:eastAsia="Book Antiqua" w:hAnsi="Book Antiqua" w:cs="Book Antiqua"/>
          <w:sz w:val="22"/>
          <w:szCs w:val="22"/>
        </w:rPr>
        <w:t>d phrases submitted without attribution to other sources must be the creative product of the student. Thus, all text passages taken from the works of other authors (published or unpublished) must be properly cited. The same applies to paraphrased text, opi</w:t>
      </w:r>
      <w:r>
        <w:rPr>
          <w:rFonts w:ascii="Book Antiqua" w:eastAsia="Book Antiqua" w:hAnsi="Book Antiqua" w:cs="Book Antiqua"/>
          <w:sz w:val="22"/>
          <w:szCs w:val="22"/>
        </w:rPr>
        <w:t>nions, data, examples, illustrations, and all other creative work. Violations of this standard constitute plagiarism.  Plagiarism is among the gravest forms of academic dishonesty and it will be severely repressed in the preparation of all papers and assig</w:t>
      </w:r>
      <w:r>
        <w:rPr>
          <w:rFonts w:ascii="Book Antiqua" w:eastAsia="Book Antiqua" w:hAnsi="Book Antiqua" w:cs="Book Antiqua"/>
          <w:sz w:val="22"/>
          <w:szCs w:val="22"/>
        </w:rPr>
        <w:t xml:space="preserve">nments. Students who will commit plagiarism, beside any action undertaken by the University, will be immediately considered as failed in the class. </w:t>
      </w:r>
    </w:p>
    <w:p w14:paraId="05BACA86" w14:textId="77777777" w:rsidR="009D7B04" w:rsidRDefault="009D7B04">
      <w:pPr>
        <w:rPr>
          <w:rFonts w:ascii="Book Antiqua" w:eastAsia="Book Antiqua" w:hAnsi="Book Antiqua" w:cs="Book Antiqua"/>
          <w:b/>
          <w:sz w:val="22"/>
          <w:szCs w:val="22"/>
        </w:rPr>
      </w:pPr>
    </w:p>
    <w:p w14:paraId="69F83BD6" w14:textId="77777777" w:rsidR="009D7B04" w:rsidRDefault="005E28BE">
      <w:pPr>
        <w:rPr>
          <w:rFonts w:ascii="Book Antiqua" w:eastAsia="Book Antiqua" w:hAnsi="Book Antiqua" w:cs="Book Antiqua"/>
          <w:b/>
          <w:sz w:val="22"/>
          <w:szCs w:val="22"/>
        </w:rPr>
      </w:pPr>
      <w:r>
        <w:rPr>
          <w:rFonts w:ascii="Book Antiqua" w:eastAsia="Book Antiqua" w:hAnsi="Book Antiqua" w:cs="Book Antiqua"/>
          <w:b/>
          <w:sz w:val="22"/>
          <w:szCs w:val="22"/>
        </w:rPr>
        <w:t xml:space="preserve">10. COURSE CALENDAR </w:t>
      </w:r>
    </w:p>
    <w:p w14:paraId="731C73AE" w14:textId="77777777" w:rsidR="009D7B04" w:rsidRDefault="009D7B04">
      <w:pPr>
        <w:rPr>
          <w:rFonts w:ascii="Book Antiqua" w:eastAsia="Book Antiqua" w:hAnsi="Book Antiqua" w:cs="Book Antiqua"/>
          <w:sz w:val="22"/>
          <w:szCs w:val="22"/>
        </w:rPr>
      </w:pPr>
    </w:p>
    <w:p w14:paraId="258ECC7B" w14:textId="77777777" w:rsidR="009D7B04" w:rsidRDefault="005E28BE">
      <w:pPr>
        <w:rPr>
          <w:rFonts w:ascii="Book Antiqua" w:eastAsia="Book Antiqua" w:hAnsi="Book Antiqua" w:cs="Book Antiqua"/>
          <w:sz w:val="22"/>
          <w:szCs w:val="22"/>
        </w:rPr>
      </w:pPr>
      <w:r>
        <w:rPr>
          <w:rFonts w:ascii="Book Antiqua" w:eastAsia="Book Antiqua" w:hAnsi="Book Antiqua" w:cs="Book Antiqua"/>
          <w:sz w:val="22"/>
          <w:szCs w:val="22"/>
          <w:highlight w:val="yellow"/>
        </w:rPr>
        <w:t>The calendar below was constructed well before the start of the semester. Therefore,</w:t>
      </w:r>
      <w:r>
        <w:rPr>
          <w:rFonts w:ascii="Book Antiqua" w:eastAsia="Book Antiqua" w:hAnsi="Book Antiqua" w:cs="Book Antiqua"/>
          <w:sz w:val="22"/>
          <w:szCs w:val="22"/>
          <w:highlight w:val="yellow"/>
        </w:rPr>
        <w:t xml:space="preserve"> dates, details, etc. may shift to accommodate unforeseen issues</w:t>
      </w:r>
      <w:r>
        <w:rPr>
          <w:rFonts w:ascii="Book Antiqua" w:eastAsia="Book Antiqua" w:hAnsi="Book Antiqua" w:cs="Book Antiqua"/>
          <w:sz w:val="22"/>
          <w:szCs w:val="22"/>
        </w:rPr>
        <w:t xml:space="preserve">.  Calendar adjustments will be announced in class and disseminated via email. </w:t>
      </w:r>
    </w:p>
    <w:p w14:paraId="72473E4E" w14:textId="77777777" w:rsidR="009D7B04" w:rsidRDefault="009D7B04">
      <w:pPr>
        <w:rPr>
          <w:rFonts w:ascii="Book Antiqua" w:eastAsia="Book Antiqua" w:hAnsi="Book Antiqua" w:cs="Book Antiqua"/>
          <w:sz w:val="22"/>
          <w:szCs w:val="22"/>
        </w:rPr>
      </w:pPr>
    </w:p>
    <w:p w14:paraId="322E3C4F" w14:textId="77777777" w:rsidR="009D7B04" w:rsidRDefault="005E28BE">
      <w:pPr>
        <w:rPr>
          <w:rFonts w:ascii="Book Antiqua" w:eastAsia="Book Antiqua" w:hAnsi="Book Antiqua" w:cs="Book Antiqua"/>
          <w:sz w:val="22"/>
          <w:szCs w:val="22"/>
          <w:u w:val="single"/>
        </w:rPr>
      </w:pPr>
      <w:r>
        <w:rPr>
          <w:rFonts w:ascii="Book Antiqua" w:eastAsia="Book Antiqua" w:hAnsi="Book Antiqua" w:cs="Book Antiqua"/>
          <w:sz w:val="22"/>
          <w:szCs w:val="22"/>
          <w:u w:val="single"/>
        </w:rPr>
        <w:t>First Module: The history of ICR and core concepts</w:t>
      </w:r>
    </w:p>
    <w:p w14:paraId="32CC73D9" w14:textId="77777777" w:rsidR="009D7B04" w:rsidRDefault="009D7B04">
      <w:pPr>
        <w:rPr>
          <w:rFonts w:ascii="Book Antiqua" w:eastAsia="Book Antiqua" w:hAnsi="Book Antiqua" w:cs="Book Antiqua"/>
          <w:sz w:val="22"/>
          <w:szCs w:val="22"/>
          <w:u w:val="single"/>
        </w:rPr>
      </w:pPr>
    </w:p>
    <w:p w14:paraId="68851ACE"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Introduction to the course: some definitions</w:t>
      </w:r>
    </w:p>
    <w:p w14:paraId="55623BE8"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34A122C7"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history of ICR: the British Council  </w:t>
      </w:r>
    </w:p>
    <w:p w14:paraId="24BFEA8F"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7196479D"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history of ICR: the Goethe </w:t>
      </w:r>
      <w:proofErr w:type="spellStart"/>
      <w:r>
        <w:rPr>
          <w:rFonts w:ascii="Book Antiqua" w:eastAsia="Book Antiqua" w:hAnsi="Book Antiqua" w:cs="Book Antiqua"/>
          <w:color w:val="000000"/>
          <w:sz w:val="22"/>
          <w:szCs w:val="22"/>
        </w:rPr>
        <w:t>Institut</w:t>
      </w:r>
      <w:proofErr w:type="spellEnd"/>
    </w:p>
    <w:p w14:paraId="2D463FCE"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7B0A9FB8"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history of ICR: EUNIC</w:t>
      </w:r>
    </w:p>
    <w:p w14:paraId="619E4689"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1004D6CE"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The EU </w:t>
      </w:r>
      <w:proofErr w:type="gramStart"/>
      <w:r>
        <w:rPr>
          <w:rFonts w:ascii="Book Antiqua" w:eastAsia="Book Antiqua" w:hAnsi="Book Antiqua" w:cs="Book Antiqua"/>
          <w:color w:val="000000"/>
          <w:sz w:val="22"/>
          <w:szCs w:val="22"/>
        </w:rPr>
        <w:t>approach</w:t>
      </w:r>
      <w:proofErr w:type="gramEnd"/>
    </w:p>
    <w:p w14:paraId="24B158EE"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42AD6FDD"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Core concepts of ICR: arts and culture</w:t>
      </w:r>
    </w:p>
    <w:p w14:paraId="12A93D1E"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019A547C"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Core concepts of ICR: mutuality and reciprocity</w:t>
      </w:r>
    </w:p>
    <w:p w14:paraId="18A7CF73" w14:textId="77777777" w:rsidR="009D7B04" w:rsidRDefault="009D7B04">
      <w:pPr>
        <w:rPr>
          <w:rFonts w:ascii="Book Antiqua" w:eastAsia="Book Antiqua" w:hAnsi="Book Antiqua" w:cs="Book Antiqua"/>
          <w:sz w:val="22"/>
          <w:szCs w:val="22"/>
        </w:rPr>
      </w:pPr>
    </w:p>
    <w:p w14:paraId="78CE1D4E"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16473D53" w14:textId="77777777" w:rsidR="009D7B04" w:rsidRDefault="005E28BE">
      <w:pPr>
        <w:rPr>
          <w:rFonts w:ascii="Book Antiqua" w:eastAsia="Book Antiqua" w:hAnsi="Book Antiqua" w:cs="Book Antiqua"/>
          <w:sz w:val="22"/>
          <w:szCs w:val="22"/>
          <w:u w:val="single"/>
        </w:rPr>
      </w:pPr>
      <w:bookmarkStart w:id="0" w:name="_gjdgxs" w:colFirst="0" w:colLast="0"/>
      <w:bookmarkEnd w:id="0"/>
      <w:r>
        <w:rPr>
          <w:rFonts w:ascii="Book Antiqua" w:eastAsia="Book Antiqua" w:hAnsi="Book Antiqua" w:cs="Book Antiqua"/>
          <w:sz w:val="22"/>
          <w:szCs w:val="22"/>
          <w:u w:val="single"/>
        </w:rPr>
        <w:t>Second Module: The practice of ICR: case studies</w:t>
      </w:r>
    </w:p>
    <w:p w14:paraId="46085E50" w14:textId="77777777" w:rsidR="009D7B04" w:rsidRDefault="009D7B04">
      <w:pPr>
        <w:rPr>
          <w:rFonts w:ascii="Book Antiqua" w:eastAsia="Book Antiqua" w:hAnsi="Book Antiqua" w:cs="Book Antiqua"/>
          <w:sz w:val="22"/>
          <w:szCs w:val="22"/>
          <w:u w:val="single"/>
        </w:rPr>
      </w:pPr>
    </w:p>
    <w:p w14:paraId="4A16EFA4"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EU National Cultural Institutes: the traditionalists</w:t>
      </w:r>
    </w:p>
    <w:p w14:paraId="6CF4327A" w14:textId="77777777" w:rsidR="009D7B04" w:rsidRDefault="009D7B04">
      <w:pPr>
        <w:rPr>
          <w:rFonts w:ascii="Book Antiqua" w:eastAsia="Book Antiqua" w:hAnsi="Book Antiqua" w:cs="Book Antiqua"/>
          <w:sz w:val="22"/>
          <w:szCs w:val="22"/>
        </w:rPr>
      </w:pPr>
    </w:p>
    <w:p w14:paraId="6F417298"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EU National Cultural Institutes: the radicals</w:t>
      </w:r>
    </w:p>
    <w:p w14:paraId="3CD63039"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0004D00E"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EUNIC clusters</w:t>
      </w:r>
    </w:p>
    <w:p w14:paraId="53AE584A"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627DF95B"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China</w:t>
      </w:r>
    </w:p>
    <w:p w14:paraId="15D40408"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01AB76EF"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USA</w:t>
      </w:r>
    </w:p>
    <w:p w14:paraId="29FE6200"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1F02762B"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Japan </w:t>
      </w:r>
    </w:p>
    <w:p w14:paraId="3C7C03C6" w14:textId="77777777" w:rsidR="009D7B04" w:rsidRDefault="009D7B04">
      <w:pPr>
        <w:rPr>
          <w:rFonts w:ascii="Book Antiqua" w:eastAsia="Book Antiqua" w:hAnsi="Book Antiqua" w:cs="Book Antiqua"/>
          <w:sz w:val="22"/>
          <w:szCs w:val="22"/>
          <w:u w:val="single"/>
        </w:rPr>
      </w:pPr>
    </w:p>
    <w:p w14:paraId="7CA98696" w14:textId="77777777" w:rsidR="009D7B04" w:rsidRDefault="005E28BE">
      <w:pPr>
        <w:rPr>
          <w:rFonts w:ascii="Book Antiqua" w:eastAsia="Book Antiqua" w:hAnsi="Book Antiqua" w:cs="Book Antiqua"/>
          <w:sz w:val="22"/>
          <w:szCs w:val="22"/>
          <w:u w:val="single"/>
        </w:rPr>
      </w:pPr>
      <w:bookmarkStart w:id="1" w:name="_30j0zll" w:colFirst="0" w:colLast="0"/>
      <w:bookmarkEnd w:id="1"/>
      <w:r>
        <w:rPr>
          <w:rFonts w:ascii="Book Antiqua" w:eastAsia="Book Antiqua" w:hAnsi="Book Antiqua" w:cs="Book Antiqua"/>
          <w:sz w:val="22"/>
          <w:szCs w:val="22"/>
          <w:u w:val="single"/>
        </w:rPr>
        <w:t>Third Module: The future of ICR</w:t>
      </w:r>
    </w:p>
    <w:p w14:paraId="0E9D2986" w14:textId="77777777" w:rsidR="009D7B04" w:rsidRDefault="009D7B04">
      <w:pPr>
        <w:rPr>
          <w:rFonts w:ascii="Book Antiqua" w:eastAsia="Book Antiqua" w:hAnsi="Book Antiqua" w:cs="Book Antiqua"/>
          <w:sz w:val="22"/>
          <w:szCs w:val="22"/>
          <w:u w:val="single"/>
        </w:rPr>
      </w:pPr>
    </w:p>
    <w:p w14:paraId="3E4EA510"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Mapping Cultural Relations</w:t>
      </w:r>
    </w:p>
    <w:p w14:paraId="6A1F372B" w14:textId="77777777" w:rsidR="009D7B04" w:rsidRDefault="009D7B04">
      <w:pPr>
        <w:rPr>
          <w:rFonts w:ascii="Book Antiqua" w:eastAsia="Book Antiqua" w:hAnsi="Book Antiqua" w:cs="Book Antiqua"/>
          <w:sz w:val="22"/>
          <w:szCs w:val="22"/>
        </w:rPr>
      </w:pPr>
    </w:p>
    <w:p w14:paraId="4A945D17"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role of digital communications</w:t>
      </w:r>
    </w:p>
    <w:p w14:paraId="38C4077C"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535FE880"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Cultural Relations Professional: core knowledge</w:t>
      </w:r>
    </w:p>
    <w:p w14:paraId="21676924"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17396079"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The Cultural Relations Professional: core skills</w:t>
      </w:r>
    </w:p>
    <w:p w14:paraId="0F36C5FF"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4356786A"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COVID-19 and ICR</w:t>
      </w:r>
    </w:p>
    <w:p w14:paraId="67565DDC"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775BBB94"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Global Challenges and ICR: Climate Change and Migration</w:t>
      </w:r>
    </w:p>
    <w:p w14:paraId="153803DF" w14:textId="77777777" w:rsidR="009D7B04" w:rsidRDefault="009D7B04">
      <w:pPr>
        <w:pBdr>
          <w:top w:val="nil"/>
          <w:left w:val="nil"/>
          <w:bottom w:val="nil"/>
          <w:right w:val="nil"/>
          <w:between w:val="nil"/>
        </w:pBdr>
        <w:ind w:left="720"/>
        <w:rPr>
          <w:rFonts w:ascii="Book Antiqua" w:eastAsia="Book Antiqua" w:hAnsi="Book Antiqua" w:cs="Book Antiqua"/>
          <w:color w:val="000000"/>
          <w:sz w:val="22"/>
          <w:szCs w:val="22"/>
        </w:rPr>
      </w:pPr>
    </w:p>
    <w:p w14:paraId="20F93318" w14:textId="77777777" w:rsidR="009D7B04" w:rsidRDefault="005E28BE">
      <w:pPr>
        <w:numPr>
          <w:ilvl w:val="0"/>
          <w:numId w:val="4"/>
        </w:numPr>
        <w:pBdr>
          <w:top w:val="nil"/>
          <w:left w:val="nil"/>
          <w:bottom w:val="nil"/>
          <w:right w:val="nil"/>
          <w:between w:val="nil"/>
        </w:pBd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Global Challenges and ICR: Inequality and Instability</w:t>
      </w:r>
    </w:p>
    <w:p w14:paraId="1329D239" w14:textId="77777777" w:rsidR="009D7B04" w:rsidRDefault="009D7B04">
      <w:pPr>
        <w:ind w:left="360"/>
        <w:rPr>
          <w:rFonts w:ascii="Book Antiqua" w:eastAsia="Book Antiqua" w:hAnsi="Book Antiqua" w:cs="Book Antiqua"/>
          <w:sz w:val="22"/>
          <w:szCs w:val="22"/>
        </w:rPr>
      </w:pPr>
    </w:p>
    <w:p w14:paraId="46729884" w14:textId="77777777" w:rsidR="009D7B04" w:rsidRDefault="009D7B04">
      <w:pPr>
        <w:rPr>
          <w:rFonts w:ascii="Book Antiqua" w:eastAsia="Book Antiqua" w:hAnsi="Book Antiqua" w:cs="Book Antiqua"/>
          <w:sz w:val="22"/>
          <w:szCs w:val="22"/>
        </w:rPr>
      </w:pPr>
    </w:p>
    <w:p w14:paraId="3551E88E" w14:textId="77777777" w:rsidR="009D7B04" w:rsidRDefault="009D7B04">
      <w:pPr>
        <w:rPr>
          <w:rFonts w:ascii="Book Antiqua" w:eastAsia="Book Antiqua" w:hAnsi="Book Antiqua" w:cs="Book Antiqua"/>
          <w:sz w:val="24"/>
          <w:szCs w:val="24"/>
        </w:rPr>
      </w:pPr>
    </w:p>
    <w:sectPr w:rsidR="009D7B04">
      <w:headerReference w:type="default" r:id="rId9"/>
      <w:footerReference w:type="even" r:id="rId10"/>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8457C" w14:textId="77777777" w:rsidR="005E28BE" w:rsidRDefault="005E28BE">
      <w:r>
        <w:separator/>
      </w:r>
    </w:p>
  </w:endnote>
  <w:endnote w:type="continuationSeparator" w:id="0">
    <w:p w14:paraId="6A3F068E" w14:textId="77777777" w:rsidR="005E28BE" w:rsidRDefault="005E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B59DB" w14:textId="77777777" w:rsidR="009D7B04" w:rsidRDefault="005E28B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0A2E221" w14:textId="77777777" w:rsidR="009D7B04" w:rsidRDefault="009D7B04">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60F22" w14:textId="77777777" w:rsidR="009D7B04" w:rsidRDefault="005E28BE">
    <w:pPr>
      <w:pBdr>
        <w:top w:val="nil"/>
        <w:left w:val="nil"/>
        <w:bottom w:val="nil"/>
        <w:right w:val="nil"/>
        <w:between w:val="nil"/>
      </w:pBdr>
      <w:tabs>
        <w:tab w:val="center" w:pos="4819"/>
        <w:tab w:val="right" w:pos="9638"/>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Pr>
        <w:rFonts w:ascii="Book Antiqua" w:eastAsia="Book Antiqua" w:hAnsi="Book Antiqua" w:cs="Book Antiqua"/>
        <w:color w:val="000000"/>
      </w:rPr>
      <w:fldChar w:fldCharType="end"/>
    </w:r>
  </w:p>
  <w:p w14:paraId="094F5BC1" w14:textId="77777777" w:rsidR="009D7B04" w:rsidRDefault="009D7B04">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D4EFC" w14:textId="77777777" w:rsidR="005E28BE" w:rsidRDefault="005E28BE">
      <w:r>
        <w:separator/>
      </w:r>
    </w:p>
  </w:footnote>
  <w:footnote w:type="continuationSeparator" w:id="0">
    <w:p w14:paraId="31B881C0" w14:textId="77777777" w:rsidR="005E28BE" w:rsidRDefault="005E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F911A" w14:textId="77777777" w:rsidR="009D7B04" w:rsidRDefault="005E28BE">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F9C0403" wp14:editId="3F52A25C">
          <wp:extent cx="728684" cy="7584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8684" cy="758495"/>
                  </a:xfrm>
                  <a:prstGeom prst="rect">
                    <a:avLst/>
                  </a:prstGeom>
                  <a:ln/>
                </pic:spPr>
              </pic:pic>
            </a:graphicData>
          </a:graphic>
        </wp:inline>
      </w:drawing>
    </w:r>
    <w:r>
      <w:rPr>
        <w:color w:val="000000"/>
      </w:rPr>
      <w:t xml:space="preserve"> </w:t>
    </w:r>
    <w:r>
      <w:rPr>
        <w:color w:val="000000"/>
      </w:rPr>
      <w:tab/>
    </w:r>
    <w:r>
      <w:rPr>
        <w:color w:val="000000"/>
      </w:rPr>
      <w:t xml:space="preserve">                                                                                      </w:t>
    </w:r>
    <w:r>
      <w:rPr>
        <w:noProof/>
        <w:color w:val="000000"/>
      </w:rPr>
      <w:drawing>
        <wp:inline distT="0" distB="0" distL="0" distR="0" wp14:anchorId="602B70E5" wp14:editId="7D96FA59">
          <wp:extent cx="1933357" cy="683260"/>
          <wp:effectExtent l="0" t="0" r="0" b="0"/>
          <wp:docPr id="2" name="image2.png" descr="thumbnail_loghi-dispoc-colori-trasp-03-2.png"/>
          <wp:cNvGraphicFramePr/>
          <a:graphic xmlns:a="http://schemas.openxmlformats.org/drawingml/2006/main">
            <a:graphicData uri="http://schemas.openxmlformats.org/drawingml/2006/picture">
              <pic:pic xmlns:pic="http://schemas.openxmlformats.org/drawingml/2006/picture">
                <pic:nvPicPr>
                  <pic:cNvPr id="0" name="image2.png" descr="thumbnail_loghi-dispoc-colori-trasp-03-2.png"/>
                  <pic:cNvPicPr preferRelativeResize="0"/>
                </pic:nvPicPr>
                <pic:blipFill>
                  <a:blip r:embed="rId2"/>
                  <a:srcRect/>
                  <a:stretch>
                    <a:fillRect/>
                  </a:stretch>
                </pic:blipFill>
                <pic:spPr>
                  <a:xfrm>
                    <a:off x="0" y="0"/>
                    <a:ext cx="1933357" cy="683260"/>
                  </a:xfrm>
                  <a:prstGeom prst="rect">
                    <a:avLst/>
                  </a:prstGeom>
                  <a:ln/>
                </pic:spPr>
              </pic:pic>
            </a:graphicData>
          </a:graphic>
        </wp:inline>
      </w:drawing>
    </w:r>
    <w:r>
      <w:rPr>
        <w:color w:val="000000"/>
      </w:rPr>
      <w:t xml:space="preserve">                                          </w:t>
    </w:r>
  </w:p>
  <w:p w14:paraId="5C9E623E" w14:textId="77777777" w:rsidR="009D7B04" w:rsidRDefault="005E28BE">
    <w:pPr>
      <w:ind w:left="4963" w:firstLine="709"/>
      <w:rPr>
        <w:rFonts w:ascii="Cambria" w:eastAsia="Cambria" w:hAnsi="Cambria" w:cs="Cambria"/>
        <w:smallCaps/>
      </w:rPr>
    </w:pPr>
    <w:r>
      <w:rPr>
        <w:rFonts w:ascii="Cambria" w:eastAsia="Cambria" w:hAnsi="Cambria" w:cs="Cambria"/>
        <w:smallCaps/>
      </w:rPr>
      <w:t>DEPARTMENT OF SOCIAL, POLITICAL</w:t>
    </w:r>
  </w:p>
  <w:p w14:paraId="432BCF85" w14:textId="77777777" w:rsidR="009D7B04" w:rsidRDefault="005E28BE">
    <w:pPr>
      <w:ind w:left="5663" w:firstLine="8"/>
      <w:rPr>
        <w:rFonts w:ascii="Cambria" w:eastAsia="Cambria" w:hAnsi="Cambria" w:cs="Cambria"/>
        <w:smallCaps/>
      </w:rPr>
    </w:pPr>
    <w:r>
      <w:rPr>
        <w:rFonts w:ascii="Cambria" w:eastAsia="Cambria" w:hAnsi="Cambria" w:cs="Cambria"/>
        <w:smallCaps/>
      </w:rPr>
      <w:t xml:space="preserve">               AND COGNITIVE SCIENCES</w:t>
    </w:r>
  </w:p>
  <w:p w14:paraId="02C509D8" w14:textId="77777777" w:rsidR="009D7B04" w:rsidRDefault="009D7B0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56B8"/>
    <w:multiLevelType w:val="multilevel"/>
    <w:tmpl w:val="27AEB75A"/>
    <w:lvl w:ilvl="0">
      <w:start w:val="1"/>
      <w:numFmt w:val="decimal"/>
      <w:lvlText w:val="%1."/>
      <w:lvlJc w:val="left"/>
      <w:pPr>
        <w:ind w:left="177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D5AAC"/>
    <w:multiLevelType w:val="multilevel"/>
    <w:tmpl w:val="A358F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9B11DF"/>
    <w:multiLevelType w:val="multilevel"/>
    <w:tmpl w:val="A642DE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2F0264D"/>
    <w:multiLevelType w:val="multilevel"/>
    <w:tmpl w:val="FD986B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3A03ED"/>
    <w:multiLevelType w:val="multilevel"/>
    <w:tmpl w:val="AC7C8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B04"/>
    <w:rsid w:val="005E28BE"/>
    <w:rsid w:val="009D7B04"/>
    <w:rsid w:val="00A92D4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2EC5473"/>
  <w15:docId w15:val="{49B69CA2-9D1D-4D48-A7FF-B120062D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b/>
      <w:sz w:val="24"/>
      <w:szCs w:val="24"/>
    </w:rPr>
  </w:style>
  <w:style w:type="paragraph" w:styleId="Heading2">
    <w:name w:val="heading 2"/>
    <w:basedOn w:val="Normal"/>
    <w:next w:val="Normal"/>
    <w:uiPriority w:val="9"/>
    <w:semiHidden/>
    <w:unhideWhenUsed/>
    <w:qFormat/>
    <w:pPr>
      <w:keepNext/>
      <w:outlineLvl w:val="1"/>
    </w:pPr>
    <w:rPr>
      <w:i/>
      <w:sz w:val="28"/>
      <w:szCs w:val="28"/>
    </w:rPr>
  </w:style>
  <w:style w:type="paragraph" w:styleId="Heading3">
    <w:name w:val="heading 3"/>
    <w:basedOn w:val="Normal"/>
    <w:next w:val="Normal"/>
    <w:uiPriority w:val="9"/>
    <w:semiHidden/>
    <w:unhideWhenUsed/>
    <w:qFormat/>
    <w:pPr>
      <w:keepNext/>
      <w:outlineLvl w:val="2"/>
    </w:pPr>
    <w:rPr>
      <w:b/>
      <w:i/>
      <w:sz w:val="32"/>
      <w:szCs w:val="32"/>
    </w:rPr>
  </w:style>
  <w:style w:type="paragraph" w:styleId="Heading4">
    <w:name w:val="heading 4"/>
    <w:basedOn w:val="Normal"/>
    <w:next w:val="Normal"/>
    <w:uiPriority w:val="9"/>
    <w:semiHidden/>
    <w:unhideWhenUsed/>
    <w:qFormat/>
    <w:pPr>
      <w:keepNext/>
      <w:outlineLvl w:val="3"/>
    </w:pPr>
    <w:rPr>
      <w:i/>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uzzfeed.com/bestbuybacktoschool/things-youre-actually-doing-on-your-laptop-during-a-lect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murray@unis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murray</cp:lastModifiedBy>
  <cp:revision>2</cp:revision>
  <dcterms:created xsi:type="dcterms:W3CDTF">2021-04-19T09:14:00Z</dcterms:created>
  <dcterms:modified xsi:type="dcterms:W3CDTF">2021-04-19T09:14:00Z</dcterms:modified>
</cp:coreProperties>
</file>